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8416D" w:rsidRDefault="000B2470" w:rsidP="00415846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48416D">
        <w:rPr>
          <w:rFonts w:ascii="Times New Roman" w:hAnsi="Times New Roman" w:cs="Times New Roman"/>
        </w:rPr>
        <w:t>техн</w:t>
      </w:r>
      <w:proofErr w:type="gramEnd"/>
      <w:r w:rsidRPr="0048416D">
        <w:rPr>
          <w:rFonts w:ascii="Times New Roman" w:hAnsi="Times New Roman" w:cs="Times New Roman"/>
        </w:rPr>
        <w:t>ічних</w:t>
      </w:r>
      <w:proofErr w:type="spellEnd"/>
      <w:r w:rsidRPr="0048416D">
        <w:rPr>
          <w:rFonts w:ascii="Times New Roman" w:hAnsi="Times New Roman" w:cs="Times New Roman"/>
        </w:rPr>
        <w:t xml:space="preserve"> та </w:t>
      </w:r>
      <w:proofErr w:type="spellStart"/>
      <w:r w:rsidRPr="0048416D">
        <w:rPr>
          <w:rFonts w:ascii="Times New Roman" w:hAnsi="Times New Roman" w:cs="Times New Roman"/>
        </w:rPr>
        <w:t>якісних</w:t>
      </w:r>
      <w:proofErr w:type="spellEnd"/>
      <w:r w:rsidRPr="0048416D">
        <w:rPr>
          <w:rFonts w:ascii="Times New Roman" w:hAnsi="Times New Roman" w:cs="Times New Roman"/>
        </w:rPr>
        <w:t xml:space="preserve"> характеристик </w:t>
      </w:r>
      <w:r w:rsidR="008D4620" w:rsidRPr="0048416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8416D">
        <w:rPr>
          <w:rFonts w:ascii="Times New Roman" w:hAnsi="Times New Roman" w:cs="Times New Roman"/>
        </w:rPr>
        <w:t>очікуваної</w:t>
      </w:r>
      <w:proofErr w:type="spellEnd"/>
      <w:r w:rsidRPr="0048416D">
        <w:rPr>
          <w:rFonts w:ascii="Times New Roman" w:hAnsi="Times New Roman" w:cs="Times New Roman"/>
        </w:rPr>
        <w:t xml:space="preserve"> </w:t>
      </w:r>
      <w:proofErr w:type="spellStart"/>
      <w:r w:rsidRPr="0048416D">
        <w:rPr>
          <w:rFonts w:ascii="Times New Roman" w:hAnsi="Times New Roman" w:cs="Times New Roman"/>
        </w:rPr>
        <w:t>вартості</w:t>
      </w:r>
      <w:proofErr w:type="spellEnd"/>
      <w:r w:rsidRPr="0048416D">
        <w:rPr>
          <w:rFonts w:ascii="Times New Roman" w:hAnsi="Times New Roman" w:cs="Times New Roman"/>
        </w:rPr>
        <w:t xml:space="preserve"> предмета </w:t>
      </w:r>
      <w:proofErr w:type="spellStart"/>
      <w:r w:rsidRPr="0048416D">
        <w:rPr>
          <w:rFonts w:ascii="Times New Roman" w:hAnsi="Times New Roman" w:cs="Times New Roman"/>
        </w:rPr>
        <w:t>закупівлі</w:t>
      </w:r>
      <w:proofErr w:type="spellEnd"/>
    </w:p>
    <w:p w:rsidR="001E20BA" w:rsidRDefault="001E20BA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  <w:lang w:val="uk-UA"/>
        </w:rPr>
      </w:pPr>
      <w:r w:rsidRPr="001E20BA">
        <w:rPr>
          <w:sz w:val="22"/>
          <w:szCs w:val="22"/>
          <w:lang w:val="uk-UA"/>
        </w:rPr>
        <w:t xml:space="preserve">Автопідйомник АТ-18/5 на шасі IVECO </w:t>
      </w:r>
      <w:proofErr w:type="spellStart"/>
      <w:r w:rsidRPr="001E20BA">
        <w:rPr>
          <w:sz w:val="22"/>
          <w:szCs w:val="22"/>
          <w:lang w:val="uk-UA"/>
        </w:rPr>
        <w:t>Daily</w:t>
      </w:r>
      <w:proofErr w:type="spellEnd"/>
      <w:r w:rsidRPr="001E20BA">
        <w:rPr>
          <w:sz w:val="22"/>
          <w:szCs w:val="22"/>
          <w:lang w:val="uk-UA"/>
        </w:rPr>
        <w:t xml:space="preserve"> 60C16H3.0D або еквівалент за ДК 021:2015: 341400000-0 Великовантажні </w:t>
      </w:r>
      <w:proofErr w:type="spellStart"/>
      <w:r w:rsidRPr="001E20BA">
        <w:rPr>
          <w:sz w:val="22"/>
          <w:szCs w:val="22"/>
          <w:lang w:val="uk-UA"/>
        </w:rPr>
        <w:t>мототранспортні</w:t>
      </w:r>
      <w:proofErr w:type="spellEnd"/>
      <w:r w:rsidRPr="001E20BA">
        <w:rPr>
          <w:sz w:val="22"/>
          <w:szCs w:val="22"/>
          <w:lang w:val="uk-UA"/>
        </w:rPr>
        <w:t xml:space="preserve"> засоби</w:t>
      </w:r>
    </w:p>
    <w:p w:rsidR="000B2470" w:rsidRPr="001E20BA" w:rsidRDefault="0048416D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  <w:lang w:val="uk-UA"/>
        </w:rPr>
      </w:pPr>
      <w:r w:rsidRPr="001E20BA">
        <w:rPr>
          <w:rStyle w:val="a4"/>
          <w:sz w:val="22"/>
          <w:szCs w:val="22"/>
          <w:lang w:val="uk-UA"/>
        </w:rPr>
        <w:t xml:space="preserve"> </w:t>
      </w:r>
      <w:r w:rsidR="000B2470" w:rsidRPr="001E20BA">
        <w:rPr>
          <w:rStyle w:val="a4"/>
          <w:sz w:val="22"/>
          <w:szCs w:val="22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B2470" w:rsidRPr="0048416D" w:rsidRDefault="000B2470" w:rsidP="00C93E12">
      <w:pPr>
        <w:rPr>
          <w:rStyle w:val="a3"/>
          <w:rFonts w:ascii="Times New Roman" w:hAnsi="Times New Roman" w:cs="Times New Roman"/>
          <w:i/>
          <w:iCs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8416D">
        <w:rPr>
          <w:rStyle w:val="a3"/>
          <w:rFonts w:ascii="Times New Roman" w:hAnsi="Times New Roman" w:cs="Times New Roman"/>
          <w:i/>
          <w:iCs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3D6848" w:rsidRDefault="000B2470" w:rsidP="00F12A22">
      <w:pPr>
        <w:spacing w:line="240" w:lineRule="auto"/>
        <w:rPr>
          <w:rStyle w:val="a3"/>
          <w:rFonts w:ascii="Times New Roman" w:hAnsi="Times New Roman" w:cs="Times New Roman"/>
          <w:b w:val="0"/>
          <w:bCs w:val="0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3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E20BA" w:rsidRPr="001E20BA">
        <w:rPr>
          <w:rFonts w:ascii="Times New Roman" w:hAnsi="Times New Roman" w:cs="Times New Roman"/>
          <w:lang w:val="uk-UA"/>
        </w:rPr>
        <w:t xml:space="preserve">Автопідйомник АТ-18/5 на шасі IVECO </w:t>
      </w:r>
      <w:proofErr w:type="spellStart"/>
      <w:r w:rsidR="001E20BA" w:rsidRPr="001E20BA">
        <w:rPr>
          <w:rFonts w:ascii="Times New Roman" w:hAnsi="Times New Roman" w:cs="Times New Roman"/>
          <w:lang w:val="uk-UA"/>
        </w:rPr>
        <w:t>Daily</w:t>
      </w:r>
      <w:proofErr w:type="spellEnd"/>
      <w:r w:rsidR="001E20BA" w:rsidRPr="001E20BA">
        <w:rPr>
          <w:rFonts w:ascii="Times New Roman" w:hAnsi="Times New Roman" w:cs="Times New Roman"/>
          <w:lang w:val="uk-UA"/>
        </w:rPr>
        <w:t xml:space="preserve"> 60C16H3.0D або еквівалент за ДК 021:2015: 341400000-0 Великовантажні </w:t>
      </w:r>
      <w:proofErr w:type="spellStart"/>
      <w:r w:rsidR="001E20BA" w:rsidRPr="001E20BA">
        <w:rPr>
          <w:rFonts w:ascii="Times New Roman" w:hAnsi="Times New Roman" w:cs="Times New Roman"/>
          <w:lang w:val="uk-UA"/>
        </w:rPr>
        <w:t>мототранспортні</w:t>
      </w:r>
      <w:proofErr w:type="spellEnd"/>
      <w:r w:rsidR="001E20BA" w:rsidRPr="001E20BA">
        <w:rPr>
          <w:rFonts w:ascii="Times New Roman" w:hAnsi="Times New Roman" w:cs="Times New Roman"/>
          <w:lang w:val="uk-UA"/>
        </w:rPr>
        <w:t xml:space="preserve"> засоби</w:t>
      </w:r>
    </w:p>
    <w:p w:rsidR="000B2470" w:rsidRPr="00F12A22" w:rsidRDefault="000B2470" w:rsidP="00F12A22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F12A22">
        <w:rPr>
          <w:rStyle w:val="a3"/>
          <w:rFonts w:ascii="Times New Roman" w:hAnsi="Times New Roman" w:cs="Times New Roman"/>
        </w:rPr>
        <w:t xml:space="preserve">Вид та </w:t>
      </w:r>
      <w:proofErr w:type="spellStart"/>
      <w:r w:rsidRPr="00F12A22">
        <w:rPr>
          <w:rStyle w:val="a3"/>
          <w:rFonts w:ascii="Times New Roman" w:hAnsi="Times New Roman" w:cs="Times New Roman"/>
        </w:rPr>
        <w:t>ідентифікатор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процедури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закупі</w:t>
      </w:r>
      <w:proofErr w:type="gramStart"/>
      <w:r w:rsidRPr="00F12A22">
        <w:rPr>
          <w:rStyle w:val="a3"/>
          <w:rFonts w:ascii="Times New Roman" w:hAnsi="Times New Roman" w:cs="Times New Roman"/>
        </w:rPr>
        <w:t>вл</w:t>
      </w:r>
      <w:proofErr w:type="gramEnd"/>
      <w:r w:rsidRPr="00F12A22">
        <w:rPr>
          <w:rStyle w:val="a3"/>
          <w:rFonts w:ascii="Times New Roman" w:hAnsi="Times New Roman" w:cs="Times New Roman"/>
        </w:rPr>
        <w:t>і</w:t>
      </w:r>
      <w:proofErr w:type="spellEnd"/>
      <w:r w:rsidRPr="00F12A22">
        <w:rPr>
          <w:rStyle w:val="a3"/>
          <w:rFonts w:ascii="Times New Roman" w:hAnsi="Times New Roman" w:cs="Times New Roman"/>
        </w:rPr>
        <w:t>:</w:t>
      </w:r>
      <w:r w:rsidRPr="00F12A22">
        <w:rPr>
          <w:rFonts w:ascii="Times New Roman" w:hAnsi="Times New Roman" w:cs="Times New Roman"/>
        </w:rPr>
        <w:t> </w:t>
      </w:r>
      <w:r w:rsidR="00D344A9" w:rsidRPr="00F12A22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C93E12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B35D20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B35D20">
        <w:rPr>
          <w:rStyle w:val="a3"/>
        </w:rPr>
        <w:t>Очікувана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вартість</w:t>
      </w:r>
      <w:proofErr w:type="spellEnd"/>
      <w:r w:rsidRPr="00B35D20">
        <w:rPr>
          <w:rStyle w:val="a3"/>
        </w:rPr>
        <w:t xml:space="preserve"> та </w:t>
      </w:r>
      <w:proofErr w:type="spellStart"/>
      <w:r w:rsidRPr="00B35D20">
        <w:rPr>
          <w:rStyle w:val="a3"/>
        </w:rPr>
        <w:t>обґрунтування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очікуваної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вартості</w:t>
      </w:r>
      <w:proofErr w:type="spellEnd"/>
      <w:r w:rsidRPr="00B35D20">
        <w:rPr>
          <w:rStyle w:val="a3"/>
        </w:rPr>
        <w:t xml:space="preserve"> предмета </w:t>
      </w:r>
      <w:proofErr w:type="spellStart"/>
      <w:r w:rsidRPr="00B35D20">
        <w:rPr>
          <w:rStyle w:val="a3"/>
        </w:rPr>
        <w:t>закупі</w:t>
      </w:r>
      <w:proofErr w:type="gramStart"/>
      <w:r w:rsidRPr="00B35D20">
        <w:rPr>
          <w:rStyle w:val="a3"/>
        </w:rPr>
        <w:t>вл</w:t>
      </w:r>
      <w:proofErr w:type="gramEnd"/>
      <w:r w:rsidRPr="00B35D20">
        <w:rPr>
          <w:rStyle w:val="a3"/>
        </w:rPr>
        <w:t>і</w:t>
      </w:r>
      <w:proofErr w:type="spellEnd"/>
      <w:r w:rsidRPr="00B35D20">
        <w:rPr>
          <w:rStyle w:val="a3"/>
        </w:rPr>
        <w:t>:</w:t>
      </w:r>
    </w:p>
    <w:p w:rsidR="00C60C37" w:rsidRPr="00B62ED7" w:rsidRDefault="001E20BA" w:rsidP="00B2750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9 715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E20BA">
        <w:rPr>
          <w:rFonts w:ascii="Times New Roman" w:hAnsi="Times New Roman" w:cs="Times New Roman"/>
          <w:sz w:val="24"/>
          <w:szCs w:val="24"/>
          <w:lang w:val="uk-UA"/>
        </w:rPr>
        <w:t>33,33 грн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3D684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-х </w:t>
      </w:r>
      <w:r w:rsidR="004679A6">
        <w:rPr>
          <w:rFonts w:ascii="Times New Roman" w:hAnsi="Times New Roman" w:cs="Times New Roman"/>
          <w:sz w:val="24"/>
          <w:szCs w:val="24"/>
          <w:lang w:val="uk-UA"/>
        </w:rPr>
        <w:t>цінових пропозицій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 від потенційних постачальників</w:t>
      </w:r>
      <w:r w:rsidR="000B3DCB">
        <w:rPr>
          <w:rFonts w:ascii="Times New Roman" w:hAnsi="Times New Roman" w:cs="Times New Roman"/>
          <w:sz w:val="24"/>
          <w:szCs w:val="24"/>
          <w:lang w:val="uk-UA"/>
        </w:rPr>
        <w:t xml:space="preserve"> (врахов</w:t>
      </w:r>
      <w:r>
        <w:rPr>
          <w:rFonts w:ascii="Times New Roman" w:hAnsi="Times New Roman" w:cs="Times New Roman"/>
          <w:sz w:val="24"/>
          <w:szCs w:val="24"/>
          <w:lang w:val="uk-UA"/>
        </w:rPr>
        <w:t>уючі висновок ДВФКНПК ММР №31680/21.01-08/24-2 від 22.08.2024</w:t>
      </w:r>
      <w:r w:rsidR="000B3DC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та розраховано середньозважен</w:t>
      </w:r>
      <w:r w:rsidR="00C60C37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B27507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огнозована кількісна потреб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закупівлі на 202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рік 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розрахована відповідно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 Службової записки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майстра механіка транспортної дільниці № 135 від 07.08.2024 року.</w:t>
      </w:r>
    </w:p>
    <w:p w:rsidR="008548F7" w:rsidRDefault="001E20BA" w:rsidP="0048416D">
      <w:pPr>
        <w:spacing w:line="360" w:lineRule="auto"/>
        <w:rPr>
          <w:rStyle w:val="a3"/>
          <w:rFonts w:ascii="Times New Roman" w:hAnsi="Times New Roman" w:cs="Times New Roman"/>
          <w:lang w:val="uk-UA"/>
        </w:rPr>
      </w:pPr>
      <w:r>
        <w:rPr>
          <w:rStyle w:val="a3"/>
          <w:rFonts w:ascii="Times New Roman" w:hAnsi="Times New Roman" w:cs="Times New Roman"/>
          <w:lang w:val="uk-UA"/>
        </w:rPr>
        <w:t>Технічні характеристики:</w:t>
      </w:r>
    </w:p>
    <w:tbl>
      <w:tblPr>
        <w:tblW w:w="4802" w:type="pct"/>
        <w:tblLayout w:type="fixed"/>
        <w:tblLook w:val="04A0" w:firstRow="1" w:lastRow="0" w:firstColumn="1" w:lastColumn="0" w:noHBand="0" w:noVBand="1"/>
      </w:tblPr>
      <w:tblGrid>
        <w:gridCol w:w="434"/>
        <w:gridCol w:w="820"/>
        <w:gridCol w:w="722"/>
        <w:gridCol w:w="609"/>
        <w:gridCol w:w="6607"/>
      </w:tblGrid>
      <w:tr w:rsidR="001E20BA" w:rsidRPr="001E20BA" w:rsidTr="00DD5B0B">
        <w:trPr>
          <w:trHeight w:val="315"/>
        </w:trPr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  <w:t>Найменування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  <w:t>Кількість, шт.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Calibri"/>
                <w:b/>
                <w:color w:val="00000A"/>
                <w:sz w:val="24"/>
                <w:szCs w:val="24"/>
                <w:lang w:val="uk-UA" w:eastAsia="zh-CN"/>
              </w:rPr>
              <w:t>Вимоги замовника</w:t>
            </w:r>
          </w:p>
        </w:tc>
      </w:tr>
      <w:tr w:rsidR="001E20BA" w:rsidRPr="001E20BA" w:rsidTr="00DD5B0B">
        <w:trPr>
          <w:trHeight w:val="27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 xml:space="preserve">Автопідйомник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  <w:t>1. Загальні положення</w:t>
            </w:r>
          </w:p>
        </w:tc>
      </w:tr>
      <w:tr w:rsidR="001E20BA" w:rsidRPr="001E20BA" w:rsidTr="00DD5B0B">
        <w:trPr>
          <w:trHeight w:val="367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-108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1.1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Обсяг закупівлі - </w:t>
            </w: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 w:eastAsia="zh-CN"/>
              </w:rPr>
              <w:t>2 (</w:t>
            </w:r>
            <w:proofErr w:type="spellStart"/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 w:eastAsia="zh-CN"/>
              </w:rPr>
              <w:t>дві</w:t>
            </w:r>
            <w:proofErr w:type="spellEnd"/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 w:eastAsia="zh-CN"/>
              </w:rPr>
              <w:t>)</w:t>
            </w: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одиниці.</w:t>
            </w:r>
          </w:p>
        </w:tc>
      </w:tr>
      <w:tr w:rsidR="001E20BA" w:rsidRPr="001E20BA" w:rsidTr="00DD5B0B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-108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1.2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en-US"/>
              </w:rPr>
              <w:t xml:space="preserve">Автопідйомник телескопічний АТ-18/5 з робочою висотою підйому не менше 18,0 метрів на шасі IVECO </w:t>
            </w:r>
            <w:proofErr w:type="spellStart"/>
            <w:r w:rsidRPr="001E20BA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en-US"/>
              </w:rPr>
              <w:t>Daily</w:t>
            </w:r>
            <w:proofErr w:type="spellEnd"/>
            <w:r w:rsidRPr="001E20BA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en-US"/>
              </w:rPr>
              <w:t xml:space="preserve"> 60C16H3.0D або еквівалент повинен бути новим, виробництва не раніше 2024 року.</w:t>
            </w:r>
          </w:p>
        </w:tc>
      </w:tr>
      <w:tr w:rsidR="001E20BA" w:rsidRPr="001E20BA" w:rsidTr="00DD5B0B">
        <w:trPr>
          <w:trHeight w:val="828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-108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1.3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zh-CN"/>
              </w:rPr>
              <w:t xml:space="preserve">Призначення – підйом робочих на висоту не менше 18,0 метрів з матеріалами та інструментом для проведення </w:t>
            </w:r>
            <w:r w:rsidRPr="001E20BA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zh-CN"/>
              </w:rPr>
              <w:lastRenderedPageBreak/>
              <w:t>ремонтних, будівельно-монтажних та інших видів робіт.</w:t>
            </w:r>
          </w:p>
        </w:tc>
      </w:tr>
      <w:tr w:rsidR="001E20BA" w:rsidRPr="001E20BA" w:rsidTr="00DD5B0B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> </w:t>
            </w:r>
          </w:p>
          <w:p w:rsidR="001E20BA" w:rsidRPr="001E20BA" w:rsidRDefault="001E20BA" w:rsidP="001E20BA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  <w:t>2. Технічні параметри</w:t>
            </w:r>
          </w:p>
        </w:tc>
      </w:tr>
      <w:tr w:rsidR="001E20BA" w:rsidRPr="001E20BA" w:rsidTr="00DD5B0B">
        <w:trPr>
          <w:trHeight w:val="336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2.1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Тип двигуна - дизельний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 xml:space="preserve">з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турбонадувом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.</w:t>
            </w:r>
          </w:p>
        </w:tc>
      </w:tr>
      <w:tr w:rsidR="001E20BA" w:rsidRPr="001E20BA" w:rsidTr="00DD5B0B">
        <w:trPr>
          <w:trHeight w:val="401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2.2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Колісна формула 4х2.</w:t>
            </w:r>
          </w:p>
        </w:tc>
      </w:tr>
      <w:tr w:rsidR="001E20BA" w:rsidRPr="001E20BA" w:rsidTr="00DD5B0B">
        <w:trPr>
          <w:trHeight w:val="634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2.3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 xml:space="preserve">Рама шасі повинна бути виготовлена з «С» образного сталевого профілю, товщиною не менше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1E20BA">
                <w:rPr>
                  <w:rFonts w:ascii="Times New Roman" w:eastAsia="Calibri" w:hAnsi="Times New Roman" w:cs="Times New Roman"/>
                  <w:color w:val="00000A"/>
                  <w:sz w:val="24"/>
                  <w:szCs w:val="24"/>
                  <w:lang w:val="uk-UA" w:eastAsia="ar-SA"/>
                </w:rPr>
                <w:t>4 мм</w:t>
              </w:r>
            </w:smartTag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.</w:t>
            </w:r>
          </w:p>
        </w:tc>
      </w:tr>
      <w:tr w:rsidR="001E20BA" w:rsidRPr="001E20BA" w:rsidTr="00DD5B0B">
        <w:trPr>
          <w:trHeight w:val="309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2.4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Повна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маса</w:t>
            </w:r>
            <w:proofErr w:type="spellEnd"/>
            <w:r w:rsidRPr="001E20BA">
              <w:rPr>
                <w:rFonts w:ascii="Calibri" w:eastAsia="Lucida Sans Unicode" w:hAnsi="Calibri" w:cs="Calibri"/>
                <w:color w:val="00000A"/>
                <w:sz w:val="24"/>
                <w:szCs w:val="24"/>
                <w:lang w:val="uk-UA" w:eastAsia="zh-CN"/>
              </w:rPr>
              <w:t xml:space="preserve">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а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втопідйомник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а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повинна</w:t>
            </w:r>
            <w:proofErr w:type="gram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 xml:space="preserve"> бути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більше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00 кг"/>
              </w:smartTagPr>
              <w:r w:rsidRPr="001E20BA">
                <w:rPr>
                  <w:rFonts w:ascii="Times New Roman" w:eastAsia="Calibri" w:hAnsi="Times New Roman" w:cs="Times New Roman"/>
                  <w:color w:val="00000A"/>
                  <w:sz w:val="24"/>
                  <w:szCs w:val="24"/>
                  <w:lang w:eastAsia="ar-SA"/>
                </w:rPr>
                <w:t>6000 кг</w:t>
              </w:r>
            </w:smartTag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.</w:t>
            </w:r>
          </w:p>
        </w:tc>
      </w:tr>
      <w:tr w:rsidR="001E20BA" w:rsidRPr="001E20BA" w:rsidTr="00DD5B0B">
        <w:trPr>
          <w:trHeight w:val="1091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2.5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 xml:space="preserve">Для зменшення витрат пального та зниження забруднення навколишнього середовища, двигун повинен бути дизельним з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турбонаддувом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 xml:space="preserve">, мати потужність не менше 160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к.с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. та відповідати екологічному стандарту не менше ЄВРО-5.</w:t>
            </w:r>
          </w:p>
        </w:tc>
      </w:tr>
      <w:tr w:rsidR="001E20BA" w:rsidRPr="001E20BA" w:rsidTr="00DD5B0B">
        <w:trPr>
          <w:trHeight w:val="331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2.6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Об’єм двигуна не більше 2998 см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vertAlign w:val="superscript"/>
                <w:lang w:val="uk-UA" w:eastAsia="ar-SA"/>
              </w:rPr>
              <w:t>3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ar-SA"/>
              </w:rPr>
              <w:t>.</w:t>
            </w:r>
          </w:p>
        </w:tc>
      </w:tr>
      <w:tr w:rsidR="001E20BA" w:rsidRPr="001E20BA" w:rsidTr="00DD5B0B">
        <w:trPr>
          <w:trHeight w:val="416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2.7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Максимальний крутний момент не менше 380 </w:t>
            </w:r>
            <w:proofErr w:type="spellStart"/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Нм</w:t>
            </w:r>
            <w:proofErr w:type="spellEnd"/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при 1500 об/хв.</w:t>
            </w:r>
          </w:p>
        </w:tc>
      </w:tr>
      <w:tr w:rsidR="001E20BA" w:rsidRPr="001E20BA" w:rsidTr="00DD5B0B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>2.8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>Кабіна автомобіля повинна бути дворядною,</w:t>
            </w:r>
            <w:r w:rsidRPr="001E20BA">
              <w:rPr>
                <w:rFonts w:ascii="Calibri" w:eastAsia="Lucida Sans Unicode" w:hAnsi="Calibri" w:cs="Calibri"/>
                <w:color w:val="00000A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>цільнометалевою</w:t>
            </w:r>
            <w:proofErr w:type="spellEnd"/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 xml:space="preserve">, </w:t>
            </w:r>
          </w:p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>чотиридверною</w:t>
            </w:r>
            <w:proofErr w:type="spellEnd"/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>, кількість місць для сидіння не менше 6+1.</w:t>
            </w:r>
          </w:p>
        </w:tc>
      </w:tr>
      <w:tr w:rsidR="001E20BA" w:rsidRPr="001E20BA" w:rsidTr="00DD5B0B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>2.9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  <w:t>Обов’язкова наявність бортового комп’ютера, електричних скло підйомників вікон з водійської та пасажирської сторін, захисту піддону картера.</w:t>
            </w:r>
          </w:p>
        </w:tc>
      </w:tr>
      <w:tr w:rsidR="001E20BA" w:rsidRPr="001E20BA" w:rsidTr="00DD5B0B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2.10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tabs>
                <w:tab w:val="left" w:pos="5031"/>
              </w:tabs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highlight w:val="yellow"/>
                <w:lang w:val="uk-UA" w:eastAsia="en-US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  <w:t>Шини розміром не менше 225/75R16.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2.11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Для підвищення рівня безпеки та збільшення ефективності гальмування на вологій, слизькій дорозі та на спусках, гальмівна система повинна бути обладнана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антиблокувальною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системою (ABS). Гальмівні механізми всіх коліс повинні бути дискові.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2.12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Паливний бак не менше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1E20BA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val="uk-UA" w:eastAsia="en-US"/>
                </w:rPr>
                <w:t>100 л</w:t>
              </w:r>
            </w:smartTag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  <w:t>.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2.13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Для проїзду в дворові арки та для безперешкодного руху в міських стиснених умовах, колісна база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автопідйомника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повинна бути не більше </w:t>
            </w:r>
            <w:smartTag w:uri="urn:schemas-microsoft-com:office:smarttags" w:element="metricconverter">
              <w:smartTagPr>
                <w:attr w:name="ProductID" w:val="4350 мм"/>
              </w:smartTagPr>
              <w:r w:rsidRPr="001E20BA">
                <w:rPr>
                  <w:rFonts w:ascii="Times New Roman" w:eastAsia="Calibri" w:hAnsi="Times New Roman" w:cs="Times New Roman"/>
                  <w:color w:val="00000A"/>
                  <w:sz w:val="24"/>
                  <w:szCs w:val="24"/>
                  <w:lang w:val="uk-UA" w:eastAsia="zh-CN"/>
                </w:rPr>
                <w:t>4350 мм</w:t>
              </w:r>
            </w:smartTag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. Загальна довжина повинна бути не більше 9000 мм.</w:t>
            </w:r>
          </w:p>
        </w:tc>
      </w:tr>
      <w:tr w:rsidR="001E20BA" w:rsidRPr="001E20BA" w:rsidTr="00DD5B0B">
        <w:trPr>
          <w:trHeight w:val="9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2.14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ar-SA"/>
              </w:rPr>
              <w:t>Коробка передач повинна бути механічною. Кількість передач не менше 6.</w:t>
            </w:r>
          </w:p>
        </w:tc>
      </w:tr>
      <w:tr w:rsidR="001E20BA" w:rsidRPr="001E20BA" w:rsidTr="00DD5B0B">
        <w:trPr>
          <w:trHeight w:val="12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2.15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ar-SA"/>
              </w:rPr>
              <w:t>Підвіска передня: незалежна, торсіонна, з телескопічними амортизаторами та стабілізатором поперечної стійкості.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2.16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ar-SA"/>
              </w:rPr>
              <w:t xml:space="preserve">Підвіска задня: залежна, ресорна, на </w:t>
            </w:r>
            <w:proofErr w:type="spellStart"/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ar-SA"/>
              </w:rPr>
              <w:t>напівеліптичних</w:t>
            </w:r>
            <w:proofErr w:type="spellEnd"/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ar-SA"/>
              </w:rPr>
              <w:t xml:space="preserve"> ресорах з гідравлічними амортизаторами та стабілізатором поперечної стійкості</w:t>
            </w:r>
          </w:p>
        </w:tc>
      </w:tr>
      <w:tr w:rsidR="001E20BA" w:rsidRPr="001E20BA" w:rsidTr="00DD5B0B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2.17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ar-SA"/>
              </w:rPr>
              <w:t xml:space="preserve">Привід гідросистеми - від коробки відбору потужності встановленій на КПП. </w:t>
            </w: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eastAsia="ar-SA"/>
              </w:rPr>
              <w:t xml:space="preserve"> </w:t>
            </w: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ar-SA"/>
              </w:rPr>
              <w:t>Спосіб</w:t>
            </w: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eastAsia="ar-SA"/>
              </w:rPr>
              <w:t>включення</w:t>
            </w:r>
            <w:proofErr w:type="spellEnd"/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ar-SA"/>
              </w:rPr>
              <w:t xml:space="preserve"> КВП </w:t>
            </w: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eastAsia="ar-SA"/>
              </w:rPr>
              <w:t xml:space="preserve">– </w:t>
            </w:r>
            <w:proofErr w:type="spellStart"/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eastAsia="ar-SA"/>
              </w:rPr>
              <w:t>електричний</w:t>
            </w:r>
            <w:proofErr w:type="spellEnd"/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eastAsia="ar-SA"/>
              </w:rPr>
              <w:t>,</w:t>
            </w: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ar-SA"/>
              </w:rPr>
              <w:t xml:space="preserve"> за допомогою заводського блоку керування, включення / виключення повинно здійснюватись за допомогою кнопки на панелі приладів.</w:t>
            </w: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eastAsia="ar-SA"/>
              </w:rPr>
              <w:t xml:space="preserve">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На </w:t>
            </w:r>
            <w:proofErr w:type="spellStart"/>
            <w:proofErr w:type="gram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п</w:t>
            </w:r>
            <w:proofErr w:type="gram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ідтвердження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вимоги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учасник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повинен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надати в складі пропозиції зображення пульту включення КВП.</w:t>
            </w:r>
          </w:p>
        </w:tc>
      </w:tr>
      <w:tr w:rsidR="001E20BA" w:rsidRPr="001E20BA" w:rsidTr="00DD5B0B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2.18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Гідросистема автопідйомника повинна забезпечувати плавне, без ривків та ударів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працювання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всіх вузлів та агрегатів.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2.19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Конструкція стріли автопідйомника повинна бути телескопічною, коробчастого профілю, з люлькою на задньому звисі автомобіля.</w:t>
            </w:r>
          </w:p>
        </w:tc>
      </w:tr>
      <w:tr w:rsidR="001E20BA" w:rsidRPr="001E20BA" w:rsidTr="00DD5B0B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2.20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Для безпечної експлуатації автопідйомника в міських, стиснених умовах, гідравлічні рукава, тягові ланцюги, електричні кабелі та інші механізми подовження стріли повинні бути розміщені в середині телескопічних стріл. </w:t>
            </w:r>
          </w:p>
        </w:tc>
      </w:tr>
      <w:tr w:rsidR="001E20BA" w:rsidRPr="001E20BA" w:rsidTr="00DD5B0B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2.21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Для швидкого доступу та технічного обслуговування, основний гідроциліндр подовження стріли повинен бути розміщений ззовні, під основною стрілою.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На </w:t>
            </w:r>
            <w:proofErr w:type="spellStart"/>
            <w:proofErr w:type="gram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п</w:t>
            </w:r>
            <w:proofErr w:type="gram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ідтвердження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вимоги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учасник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повинен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надати в складі пропозиції зображення піднятої основної стріли з двох сторін.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2.22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Робоча висота підйому автопідйомника повинна бути не менше 18,0 метрів.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2.23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bCs/>
                <w:color w:val="1A1A1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Горизонтальний виліт стріли при вантажопідйомності люльки 250 кг повинен бути не менше 9,0 метрів. Надати в складі пропозиції довідку з діаграмою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вантажовисотних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характеристик підйомного обладнання.</w:t>
            </w:r>
          </w:p>
        </w:tc>
      </w:tr>
      <w:tr w:rsidR="001E20BA" w:rsidRPr="001E20BA" w:rsidTr="00DD5B0B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2.24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Вантажопідйомність люльки повинна бути не менше </w:t>
            </w:r>
            <w:smartTag w:uri="urn:schemas-microsoft-com:office:smarttags" w:element="metricconverter">
              <w:smartTagPr>
                <w:attr w:name="ProductID" w:val="250 кг"/>
              </w:smartTagPr>
              <w:r w:rsidRPr="001E20BA">
                <w:rPr>
                  <w:rFonts w:ascii="Times New Roman" w:eastAsia="Calibri" w:hAnsi="Times New Roman" w:cs="Times New Roman"/>
                  <w:color w:val="00000A"/>
                  <w:sz w:val="24"/>
                  <w:szCs w:val="24"/>
                  <w:lang w:val="uk-UA" w:eastAsia="zh-CN"/>
                </w:rPr>
                <w:t>250 кг</w:t>
              </w:r>
            </w:smartTag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.</w:t>
            </w:r>
          </w:p>
        </w:tc>
      </w:tr>
      <w:tr w:rsidR="001E20BA" w:rsidRPr="001E20BA" w:rsidTr="00DD5B0B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2.25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Для підвищення рівня безпеки роботи поблизу ліній електропередач, люлька повинна бути обладнана електроізоляцію не менше 1000 В.</w:t>
            </w:r>
          </w:p>
        </w:tc>
      </w:tr>
      <w:tr w:rsidR="001E20BA" w:rsidRPr="001E20BA" w:rsidTr="00DD5B0B">
        <w:trPr>
          <w:trHeight w:val="348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2.26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Кут повороту стріли повинен бути не менше 360 градусів.</w:t>
            </w:r>
          </w:p>
        </w:tc>
      </w:tr>
      <w:tr w:rsidR="001E20BA" w:rsidRPr="001E20BA" w:rsidTr="00DD5B0B">
        <w:trPr>
          <w:trHeight w:val="13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2.27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Кут повороту люльки повинен бути не менше 60 градусів вліво та не менше 60 градусів вправо.</w:t>
            </w:r>
          </w:p>
        </w:tc>
      </w:tr>
      <w:tr w:rsidR="001E20BA" w:rsidRPr="001E20BA" w:rsidTr="00DD5B0B">
        <w:trPr>
          <w:trHeight w:val="13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2.28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Управління всіма рухами стріли повинно здійснюватись за допомогою двох пультів: пульт управління з землі (з правої сторони автомобіля) та пульт  управління в люльці. Пульт управління з землі (з правої сторони автомобіля) повинен бути розміщений в спеціальному захисному ящику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ролетного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типу.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На </w:t>
            </w:r>
            <w:proofErr w:type="spellStart"/>
            <w:proofErr w:type="gram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п</w:t>
            </w:r>
            <w:proofErr w:type="gram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ідтвердження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вимоги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учасник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повинен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надати в складі пропозиції зображення двох пультів керування.</w:t>
            </w:r>
          </w:p>
        </w:tc>
      </w:tr>
      <w:tr w:rsidR="001E20BA" w:rsidRPr="001E20BA" w:rsidTr="00DD5B0B">
        <w:trPr>
          <w:trHeight w:val="168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2.29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Спосіб керування з обох пультів – гідравлічний.</w:t>
            </w:r>
          </w:p>
        </w:tc>
      </w:tr>
      <w:tr w:rsidR="001E20BA" w:rsidRPr="001E20BA" w:rsidTr="00DD5B0B">
        <w:trPr>
          <w:trHeight w:val="108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2.30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Для захисту від механічних пошкоджень та навколишнього середовища, опорно-поворотний пристрій повинен бути закритого типу.</w:t>
            </w:r>
          </w:p>
        </w:tc>
      </w:tr>
      <w:tr w:rsidR="001E20BA" w:rsidRPr="001E20BA" w:rsidTr="00DD5B0B">
        <w:trPr>
          <w:trHeight w:val="276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2.31</w:t>
            </w:r>
          </w:p>
        </w:tc>
        <w:tc>
          <w:tcPr>
            <w:tcW w:w="3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Люлька повинна бути виготовлена з алюмінію. Кількість кріплень для ременів безпеки в люльці – не менше 2.</w:t>
            </w:r>
          </w:p>
        </w:tc>
      </w:tr>
      <w:tr w:rsidR="001E20BA" w:rsidRPr="001E20BA" w:rsidTr="00DD5B0B">
        <w:trPr>
          <w:trHeight w:val="73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</w:tr>
      <w:tr w:rsidR="001E20BA" w:rsidRPr="001E20BA" w:rsidTr="00DD5B0B">
        <w:trPr>
          <w:trHeight w:val="348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2.32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Габаритні розміри люльки повинні бути не менше </w:t>
            </w:r>
            <w:smartTag w:uri="urn:schemas-microsoft-com:office:smarttags" w:element="metricconverter">
              <w:smartTagPr>
                <w:attr w:name="ProductID" w:val="1400 мм"/>
              </w:smartTagPr>
              <w:r w:rsidRPr="001E20BA">
                <w:rPr>
                  <w:rFonts w:ascii="Times New Roman" w:eastAsia="Calibri" w:hAnsi="Times New Roman" w:cs="Times New Roman"/>
                  <w:color w:val="00000A"/>
                  <w:sz w:val="24"/>
                  <w:szCs w:val="24"/>
                  <w:lang w:val="uk-UA" w:eastAsia="zh-CN"/>
                </w:rPr>
                <w:t>1400 мм</w:t>
              </w:r>
            </w:smartTag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1E20BA">
                <w:rPr>
                  <w:rFonts w:ascii="Times New Roman" w:eastAsia="Calibri" w:hAnsi="Times New Roman" w:cs="Times New Roman"/>
                  <w:color w:val="00000A"/>
                  <w:sz w:val="24"/>
                  <w:szCs w:val="24"/>
                  <w:lang w:val="uk-UA" w:eastAsia="zh-CN"/>
                </w:rPr>
                <w:t>700 мм</w:t>
              </w:r>
            </w:smartTag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100 мм"/>
              </w:smartTagPr>
              <w:r w:rsidRPr="001E20BA">
                <w:rPr>
                  <w:rFonts w:ascii="Times New Roman" w:eastAsia="Calibri" w:hAnsi="Times New Roman" w:cs="Times New Roman"/>
                  <w:color w:val="00000A"/>
                  <w:sz w:val="24"/>
                  <w:szCs w:val="24"/>
                  <w:lang w:val="uk-UA" w:eastAsia="zh-CN"/>
                </w:rPr>
                <w:t>1100 мм</w:t>
              </w:r>
            </w:smartTag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.</w:t>
            </w:r>
          </w:p>
        </w:tc>
      </w:tr>
      <w:tr w:rsidR="001E20BA" w:rsidRPr="001E20BA" w:rsidTr="00DD5B0B">
        <w:trPr>
          <w:trHeight w:val="24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2.33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Автопідйомник повинен бути обладнаний системою запобігання перевантаження люльки.</w:t>
            </w:r>
          </w:p>
        </w:tc>
      </w:tr>
      <w:tr w:rsidR="001E20BA" w:rsidRPr="001E20BA" w:rsidTr="00DD5B0B">
        <w:trPr>
          <w:trHeight w:val="54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2.34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Автопідйомник повинен бути обладнаний системою стабілізації люльки по горизонталі в незалежності від положення стріли.</w:t>
            </w:r>
          </w:p>
        </w:tc>
      </w:tr>
      <w:tr w:rsidR="001E20BA" w:rsidRPr="001E20BA" w:rsidTr="00DD5B0B">
        <w:trPr>
          <w:trHeight w:val="276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2.35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Автопідйомник повинен бути обладнаний системою запобігання підйому стріли без встановлення аутригерів.</w:t>
            </w:r>
          </w:p>
        </w:tc>
      </w:tr>
      <w:tr w:rsidR="001E20BA" w:rsidRPr="001E20BA" w:rsidTr="00DD5B0B">
        <w:trPr>
          <w:trHeight w:val="504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2.36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Автопідйомник повинен бути обладнаний блокувальними клапанами на всіх циліндрах.</w:t>
            </w:r>
          </w:p>
        </w:tc>
      </w:tr>
      <w:tr w:rsidR="001E20BA" w:rsidRPr="001E20BA" w:rsidTr="00DD5B0B">
        <w:trPr>
          <w:trHeight w:val="31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2.37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Автопідйомник повинен бути обладнаний системою запобігання підйому аутригерів при піднятій стрілі.</w:t>
            </w:r>
          </w:p>
        </w:tc>
      </w:tr>
      <w:tr w:rsidR="001E20BA" w:rsidRPr="001E20BA" w:rsidTr="00DD5B0B">
        <w:trPr>
          <w:trHeight w:val="336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 w:eastAsia="zh-CN"/>
              </w:rPr>
              <w:t>2.38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Автопідйомник повинен бути обладнаний пристроєм аварійного опускання люльки при відмові гідросистеми, електроприводу або приводу гідронасосу.</w:t>
            </w:r>
          </w:p>
        </w:tc>
      </w:tr>
      <w:tr w:rsidR="001E20BA" w:rsidRPr="001E20BA" w:rsidTr="00DD5B0B">
        <w:trPr>
          <w:trHeight w:val="24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 w:eastAsia="zh-CN"/>
              </w:rPr>
              <w:t>2.39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Автопідйомник повинен бути обладнаний системою зупинки та запуску двигуна автомобіля.</w:t>
            </w:r>
          </w:p>
        </w:tc>
      </w:tr>
      <w:tr w:rsidR="001E20BA" w:rsidRPr="001E20BA" w:rsidTr="00DD5B0B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 w:eastAsia="zh-CN"/>
              </w:rPr>
              <w:t>2.40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Додатково по всьому периметру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надрамника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автопідйомника повинна бути встановлена бортова платформа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з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алюмінію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,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висотою не менше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1E20BA">
                <w:rPr>
                  <w:rFonts w:ascii="Times New Roman" w:eastAsia="Calibri" w:hAnsi="Times New Roman" w:cs="Times New Roman"/>
                  <w:color w:val="00000A"/>
                  <w:sz w:val="24"/>
                  <w:szCs w:val="24"/>
                  <w:lang w:val="uk-UA" w:eastAsia="zh-CN"/>
                </w:rPr>
                <w:t>20 см</w:t>
              </w:r>
            </w:smartTag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. Кількість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ролетних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ящиків для інструменту та матеріалів з можливістю замикання на ключ – не менше 5. </w:t>
            </w:r>
          </w:p>
        </w:tc>
      </w:tr>
      <w:tr w:rsidR="001E20BA" w:rsidRPr="001E20BA" w:rsidTr="00DD5B0B">
        <w:trPr>
          <w:trHeight w:val="288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2.41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A" w:rsidRPr="001E20BA" w:rsidRDefault="001E20BA" w:rsidP="001E20BA">
            <w:pPr>
              <w:suppressAutoHyphens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 xml:space="preserve">Обов’язкова комплектація інструменту: жилет безпеки світло відбиваючий - 2 </w:t>
            </w:r>
            <w:proofErr w:type="spellStart"/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>шт</w:t>
            </w:r>
            <w:proofErr w:type="spellEnd"/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>; автомобільний трос; аптечка; вогнегасник; знак аварійної зупинки.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uk-UA" w:eastAsia="zh-CN"/>
              </w:rPr>
              <w:t>3.Організаційні вимоги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3.1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BA" w:rsidRPr="001E20BA" w:rsidRDefault="001E20BA" w:rsidP="001E20BA">
            <w:pPr>
              <w:suppressAutoHyphens/>
              <w:autoSpaceDE w:val="0"/>
              <w:autoSpaceDN w:val="0"/>
              <w:adjustRightInd w:val="0"/>
              <w:spacing w:line="240" w:lineRule="auto"/>
              <w:ind w:left="24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Постачальник забезпечує передпродажну підготовку, введення техніки в експлуатацію та навчання обслуговуючого персоналу (вартість цих робіт враховується в ціну поставки).</w:t>
            </w:r>
          </w:p>
        </w:tc>
      </w:tr>
      <w:tr w:rsidR="001E20BA" w:rsidRPr="001E20BA" w:rsidTr="00DD5B0B">
        <w:trPr>
          <w:trHeight w:val="28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3.2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BA" w:rsidRPr="001E20BA" w:rsidRDefault="001E20BA" w:rsidP="001E20BA">
            <w:pPr>
              <w:suppressAutoHyphens/>
              <w:autoSpaceDE w:val="0"/>
              <w:autoSpaceDN w:val="0"/>
              <w:adjustRightInd w:val="0"/>
              <w:spacing w:line="240" w:lineRule="auto"/>
              <w:ind w:left="52"/>
              <w:jc w:val="both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Для участі у торгах учасник повинен надати в складі пропозиції:</w:t>
            </w:r>
          </w:p>
          <w:p w:rsidR="001E20BA" w:rsidRPr="001E20BA" w:rsidRDefault="001E20BA" w:rsidP="001E20B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04" w:hanging="181"/>
              <w:jc w:val="both"/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>копію першого листа ТУ на виробництво автопідйомників.</w:t>
            </w:r>
          </w:p>
          <w:p w:rsidR="001E20BA" w:rsidRPr="001E20BA" w:rsidRDefault="001E20BA" w:rsidP="001E20B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04" w:hanging="181"/>
              <w:jc w:val="both"/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 xml:space="preserve">копію свідоцтва </w:t>
            </w:r>
            <w:proofErr w:type="spellStart"/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>завода-виробника</w:t>
            </w:r>
            <w:proofErr w:type="spellEnd"/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 xml:space="preserve"> про присвоєння Міжнародного ідентифікаційного коду (WMI) виробника колісних транспортних засобів та символів міжнародного ідентифікаційного номера (VIN) колісних транспортних засобів, завірену заводом-виробником.</w:t>
            </w:r>
          </w:p>
          <w:p w:rsidR="001E20BA" w:rsidRPr="001E20BA" w:rsidRDefault="001E20BA" w:rsidP="001E20B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04" w:hanging="181"/>
              <w:jc w:val="both"/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 xml:space="preserve">лист від виробника або імпортера заводу-виробника базового шасі в Україні, який підтверджує можливість поставки Учаснику шасі в разі перемоги в торгах (з </w:t>
            </w:r>
            <w:proofErr w:type="spellStart"/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>вказанням</w:t>
            </w:r>
            <w:proofErr w:type="spellEnd"/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 xml:space="preserve"> ідентифікатора закупівлі), для встановлення підйомного обладнання в кількості та строки, встановлені тендерною документацією.</w:t>
            </w:r>
          </w:p>
          <w:p w:rsidR="001E20BA" w:rsidRPr="001E20BA" w:rsidRDefault="001E20BA" w:rsidP="001E20B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04" w:hanging="181"/>
              <w:jc w:val="both"/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>лист від виробника або імпортера заводу-виробника базового шасі в Україні, який підтверджує можливість проведення гарантійного та післягарантійного технічного обслуговування базового шасі в Миколаївській або Одеській областях.</w:t>
            </w:r>
          </w:p>
          <w:p w:rsidR="001E20BA" w:rsidRPr="001E20BA" w:rsidRDefault="001E20BA" w:rsidP="001E20B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04" w:hanging="181"/>
              <w:jc w:val="both"/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>копію сертифікатів на систему управління якістю ДСТУ ISO щодо виробництва автотранспортних засобів (для виробника товару)</w:t>
            </w: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та торгівлі автотранспортними засобами (для учасника)</w:t>
            </w: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>.</w:t>
            </w:r>
          </w:p>
          <w:p w:rsidR="001E20BA" w:rsidRPr="001E20BA" w:rsidRDefault="001E20BA" w:rsidP="001E20B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04" w:hanging="181"/>
              <w:jc w:val="both"/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Calibri"/>
                <w:color w:val="00000A"/>
                <w:sz w:val="24"/>
                <w:szCs w:val="24"/>
                <w:lang w:val="uk-UA" w:eastAsia="zh-CN"/>
              </w:rPr>
              <w:t>копію сертифікату відповідності на запропонований товар (з попередніх поставок)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3.3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BA" w:rsidRPr="001E20BA" w:rsidRDefault="001E20BA" w:rsidP="001E20BA">
            <w:pPr>
              <w:suppressAutoHyphens/>
              <w:spacing w:line="240" w:lineRule="auto"/>
              <w:ind w:left="2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Гарантійний термін експлуатації на підйомну установку повинен бути не менше 12 місяців або 1000 </w:t>
            </w:r>
            <w:proofErr w:type="spellStart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мотогодин</w:t>
            </w:r>
            <w:proofErr w:type="spellEnd"/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(в залежності від того, що настане раніше), на шасі не менше 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24</w:t>
            </w: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місяців або </w:t>
            </w:r>
            <w:smartTag w:uri="urn:schemas-microsoft-com:office:smarttags" w:element="metricconverter">
              <w:smartTagPr>
                <w:attr w:name="ProductID" w:val="200 000 км"/>
              </w:smartTagPr>
              <w:r w:rsidRPr="001E20BA">
                <w:rPr>
                  <w:rFonts w:ascii="Times New Roman" w:eastAsia="Calibri" w:hAnsi="Times New Roman" w:cs="Times New Roman"/>
                  <w:color w:val="00000A"/>
                  <w:sz w:val="24"/>
                  <w:szCs w:val="24"/>
                  <w:lang w:eastAsia="zh-CN"/>
                </w:rPr>
                <w:t>20</w:t>
              </w:r>
              <w:r w:rsidRPr="001E20BA">
                <w:rPr>
                  <w:rFonts w:ascii="Times New Roman" w:eastAsia="Calibri" w:hAnsi="Times New Roman" w:cs="Times New Roman"/>
                  <w:color w:val="00000A"/>
                  <w:sz w:val="24"/>
                  <w:szCs w:val="24"/>
                  <w:lang w:val="uk-UA" w:eastAsia="zh-CN"/>
                </w:rPr>
                <w:t>0 000 км</w:t>
              </w:r>
            </w:smartTag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 пробігу (в залежності від того, що настане раніше).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3.4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BA" w:rsidRPr="001E20BA" w:rsidRDefault="001E20BA" w:rsidP="001E20BA">
            <w:pPr>
              <w:suppressAutoHyphens/>
              <w:spacing w:line="240" w:lineRule="auto"/>
              <w:ind w:left="2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Умови постачання: поставка товару здійснюється на умовах DDР правил ІНКОТЕРМС 2010, за рахунок Постачальника.</w:t>
            </w:r>
          </w:p>
        </w:tc>
      </w:tr>
      <w:tr w:rsidR="001E20BA" w:rsidRPr="001E20BA" w:rsidTr="00DD5B0B">
        <w:trPr>
          <w:trHeight w:val="600"/>
        </w:trPr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BA" w:rsidRPr="001E20BA" w:rsidRDefault="001E20BA" w:rsidP="001E20B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0BA" w:rsidRPr="001E20BA" w:rsidRDefault="001E20BA" w:rsidP="001E20B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uk-UA" w:eastAsia="zh-CN"/>
              </w:rPr>
              <w:t>3.5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BA" w:rsidRPr="001E20BA" w:rsidRDefault="001E20BA" w:rsidP="001E20BA">
            <w:pPr>
              <w:suppressAutoHyphens/>
              <w:spacing w:line="240" w:lineRule="auto"/>
              <w:ind w:left="2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1E20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zh-CN"/>
              </w:rPr>
              <w:t>Вся технічна документація повинна бути на українській мові.</w:t>
            </w:r>
          </w:p>
        </w:tc>
      </w:tr>
    </w:tbl>
    <w:p w:rsidR="001E20BA" w:rsidRPr="001E20BA" w:rsidRDefault="001E20BA" w:rsidP="0048416D">
      <w:pPr>
        <w:spacing w:line="360" w:lineRule="auto"/>
        <w:rPr>
          <w:rFonts w:ascii="Times New Roman" w:hAnsi="Times New Roman" w:cs="Times New Roman"/>
          <w:szCs w:val="24"/>
          <w:lang w:val="uk-UA"/>
        </w:rPr>
      </w:pPr>
    </w:p>
    <w:p w:rsidR="003D6848" w:rsidRDefault="003D6848" w:rsidP="003D684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0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Поставка товару: </w:t>
      </w:r>
      <w:r w:rsidRPr="0008709B">
        <w:rPr>
          <w:rFonts w:ascii="Times New Roman" w:hAnsi="Times New Roman" w:cs="Times New Roman"/>
          <w:bCs/>
          <w:sz w:val="24"/>
          <w:szCs w:val="24"/>
          <w:lang w:val="uk-UA"/>
        </w:rPr>
        <w:t>поставка Товару здійснюється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</w:t>
      </w:r>
      <w:r w:rsidRPr="00962583">
        <w:rPr>
          <w:rFonts w:ascii="Times New Roman" w:hAnsi="Times New Roman" w:cs="Times New Roman"/>
          <w:bCs/>
          <w:sz w:val="24"/>
          <w:szCs w:val="24"/>
          <w:lang w:val="uk-UA"/>
        </w:rPr>
        <w:t>а адресою Замовника: м. Миколаїв, вул. 2 Слобідська, 140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3D6848" w:rsidRPr="000B3571" w:rsidRDefault="003D6848" w:rsidP="001E2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Умови та с</w:t>
      </w:r>
      <w:r w:rsidRPr="000B3571">
        <w:rPr>
          <w:rFonts w:ascii="Times New Roman" w:hAnsi="Times New Roman" w:cs="Times New Roman"/>
          <w:b/>
          <w:bCs/>
          <w:sz w:val="24"/>
          <w:szCs w:val="24"/>
          <w:lang w:val="uk-UA"/>
        </w:rPr>
        <w:t>троки поставки товару:</w:t>
      </w:r>
      <w:r w:rsidRPr="000B357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E20BA" w:rsidRPr="001E20BA">
        <w:rPr>
          <w:rFonts w:ascii="Times New Roman" w:hAnsi="Times New Roman" w:cs="Times New Roman"/>
          <w:bCs/>
          <w:sz w:val="24"/>
          <w:szCs w:val="24"/>
          <w:lang w:val="uk-UA"/>
        </w:rPr>
        <w:t>Транспортні засоби поставляєтьс</w:t>
      </w:r>
      <w:r w:rsidR="001E20BA">
        <w:rPr>
          <w:rFonts w:ascii="Times New Roman" w:hAnsi="Times New Roman" w:cs="Times New Roman"/>
          <w:bCs/>
          <w:sz w:val="24"/>
          <w:szCs w:val="24"/>
          <w:lang w:val="uk-UA"/>
        </w:rPr>
        <w:t>я Покупцю за рахунок Продавця.</w:t>
      </w:r>
      <w:r w:rsidR="001E20BA" w:rsidRPr="001E20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Строк (термін) поставки Транспортних засобів: не пізніше 08 грудня 2024 року. Датою поставки Транспортного засобу є дата підписання Сторонами акту при</w:t>
      </w:r>
      <w:r w:rsidR="001E20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йому-передачі в місці поставки. </w:t>
      </w:r>
      <w:r w:rsidR="001E20BA" w:rsidRPr="001E20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Приймання - передача Транспортних засобів від </w:t>
      </w:r>
      <w:r w:rsidR="001E20BA" w:rsidRPr="001E20BA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Продавця здійснюється уповноваженим представником Покупця за умови надання останнім належним чином оформленої довіреності на отримання Транспортних засобів на отримання товарно-матеріальних цінностей та акту прийняття-передачі транспортних засобів.</w:t>
      </w:r>
      <w:r w:rsidRPr="000B35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6848" w:rsidRPr="001E20BA" w:rsidRDefault="003D6848" w:rsidP="001E20B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E20BA">
        <w:rPr>
          <w:rFonts w:ascii="Times New Roman" w:hAnsi="Times New Roman"/>
          <w:b/>
          <w:sz w:val="24"/>
          <w:szCs w:val="24"/>
        </w:rPr>
        <w:t xml:space="preserve">Умови оплати: </w:t>
      </w:r>
      <w:r w:rsidR="001E20BA" w:rsidRPr="001E20BA">
        <w:rPr>
          <w:rFonts w:ascii="Times New Roman" w:hAnsi="Times New Roman"/>
          <w:sz w:val="24"/>
          <w:szCs w:val="24"/>
        </w:rPr>
        <w:t>Оплата за Транспортні засоби здійснюється у безготівковому порядку шляхом перерахування Покупцем відповідної суми коштів на поточний рахунок Продавця, відповідно до норм, передбачених ст. 49 Бюджетного кодексу України.</w:t>
      </w:r>
      <w:r w:rsidR="001E20BA">
        <w:rPr>
          <w:rFonts w:ascii="Times New Roman" w:hAnsi="Times New Roman"/>
          <w:sz w:val="24"/>
          <w:szCs w:val="24"/>
        </w:rPr>
        <w:t xml:space="preserve"> </w:t>
      </w:r>
      <w:r w:rsidR="001E20BA" w:rsidRPr="001E20BA">
        <w:rPr>
          <w:rFonts w:ascii="Times New Roman" w:hAnsi="Times New Roman"/>
          <w:sz w:val="24"/>
          <w:szCs w:val="24"/>
        </w:rPr>
        <w:t>Розрахунки по Договору здійснюються Покупцем за фактом постачання Транспортного засобу протягом 30 (тридцяти) календарних днів після прийняття відповідного Транспортного засобу у власність Покупця, що підтверджується актом прийому-передачі, в якому зазначено номенклатуру (асортимент), кількість і ціна Транспортного засобу, марка, рік випуску, номер кузова, який перейшов у власність Замовника, та згідно рахунку / рахунку-ф</w:t>
      </w:r>
      <w:r w:rsidR="001E20BA" w:rsidRPr="001E20BA">
        <w:rPr>
          <w:rFonts w:ascii="Times New Roman" w:hAnsi="Times New Roman"/>
          <w:sz w:val="24"/>
          <w:szCs w:val="24"/>
        </w:rPr>
        <w:t>актури та видаткової накладної.</w:t>
      </w:r>
      <w:r w:rsidR="001E20BA">
        <w:rPr>
          <w:rFonts w:ascii="Times New Roman" w:hAnsi="Times New Roman"/>
          <w:sz w:val="24"/>
          <w:szCs w:val="24"/>
        </w:rPr>
        <w:t xml:space="preserve"> </w:t>
      </w:r>
      <w:r w:rsidR="001E20BA" w:rsidRPr="001E20BA">
        <w:rPr>
          <w:rFonts w:ascii="Times New Roman" w:hAnsi="Times New Roman"/>
          <w:sz w:val="24"/>
          <w:szCs w:val="24"/>
        </w:rPr>
        <w:t>На дату виникнення податкових зобов’язань (або підстав для їх коригування згідно зі ст. 192 Податкового кодексу України) Продавець складає податкову накладну (розрахунок коригування кількісних та вартісних показників до податкової накладної) в електронній формі. Реєстрація податкових накладних та розрахунків коригувань до них у випадках, передбачених законодавством, здійснюється Продавцем протягом 15 днів з дати виникнення податкових зобов’язань або виникнення підстав для їх коригування.</w:t>
      </w:r>
      <w:r w:rsidR="001E20BA">
        <w:rPr>
          <w:rFonts w:ascii="Times New Roman" w:hAnsi="Times New Roman"/>
          <w:sz w:val="24"/>
          <w:szCs w:val="24"/>
        </w:rPr>
        <w:t xml:space="preserve"> </w:t>
      </w:r>
      <w:r w:rsidR="001E20BA" w:rsidRPr="001E20BA">
        <w:rPr>
          <w:rFonts w:ascii="Times New Roman" w:hAnsi="Times New Roman"/>
          <w:sz w:val="24"/>
          <w:szCs w:val="24"/>
        </w:rPr>
        <w:t>Податкові накладні та розрахунки коригування кількісних та вартісних показників до них (для реєстрації у Єдиному реєстрі у випадках передбачених законодавством) протягом 15 днів з дати виникнення податкових зобов’язань або виникнення підстав для їх коригування надаються Покупцю засобами електронного документообігу в програмі М.Е.Doc, або в будь-який інший спосіб, що не суперечить вимогам Закону України «Про електронні документи та електронний документообіг» та не потребує додаткового узгодження Сторонами.</w:t>
      </w: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9E02E37"/>
    <w:multiLevelType w:val="hybridMultilevel"/>
    <w:tmpl w:val="41DAD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327BD"/>
    <w:multiLevelType w:val="hybridMultilevel"/>
    <w:tmpl w:val="4DE0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B2D90"/>
    <w:multiLevelType w:val="hybridMultilevel"/>
    <w:tmpl w:val="52341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8539B"/>
    <w:rsid w:val="000B192F"/>
    <w:rsid w:val="000B2470"/>
    <w:rsid w:val="000B3DCB"/>
    <w:rsid w:val="000F2E58"/>
    <w:rsid w:val="001C10C2"/>
    <w:rsid w:val="001E20BA"/>
    <w:rsid w:val="00236226"/>
    <w:rsid w:val="002926E1"/>
    <w:rsid w:val="003D6848"/>
    <w:rsid w:val="00415846"/>
    <w:rsid w:val="004422A3"/>
    <w:rsid w:val="004679A6"/>
    <w:rsid w:val="0048416D"/>
    <w:rsid w:val="004D1660"/>
    <w:rsid w:val="00500E2F"/>
    <w:rsid w:val="00517491"/>
    <w:rsid w:val="00535B61"/>
    <w:rsid w:val="00554165"/>
    <w:rsid w:val="005B1D27"/>
    <w:rsid w:val="005C6ACF"/>
    <w:rsid w:val="006320DC"/>
    <w:rsid w:val="00636EDE"/>
    <w:rsid w:val="006E62C9"/>
    <w:rsid w:val="007D7D34"/>
    <w:rsid w:val="00836B10"/>
    <w:rsid w:val="008548F7"/>
    <w:rsid w:val="0088128D"/>
    <w:rsid w:val="008D1323"/>
    <w:rsid w:val="008D4620"/>
    <w:rsid w:val="00900F32"/>
    <w:rsid w:val="00915AD8"/>
    <w:rsid w:val="00952175"/>
    <w:rsid w:val="009C2A03"/>
    <w:rsid w:val="00A15C86"/>
    <w:rsid w:val="00A50F5F"/>
    <w:rsid w:val="00B27507"/>
    <w:rsid w:val="00B35D20"/>
    <w:rsid w:val="00B62ED7"/>
    <w:rsid w:val="00B82ACE"/>
    <w:rsid w:val="00C55CA6"/>
    <w:rsid w:val="00C60C37"/>
    <w:rsid w:val="00C93E12"/>
    <w:rsid w:val="00CA18F5"/>
    <w:rsid w:val="00CC7D09"/>
    <w:rsid w:val="00D344A9"/>
    <w:rsid w:val="00D447BA"/>
    <w:rsid w:val="00D5792E"/>
    <w:rsid w:val="00D70C7E"/>
    <w:rsid w:val="00DA4B2B"/>
    <w:rsid w:val="00DB048F"/>
    <w:rsid w:val="00DD44DC"/>
    <w:rsid w:val="00DD4FC3"/>
    <w:rsid w:val="00ED3F00"/>
    <w:rsid w:val="00F06E61"/>
    <w:rsid w:val="00F12A22"/>
    <w:rsid w:val="00F62325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2024-09-05T05:40:00Z</dcterms:created>
  <dcterms:modified xsi:type="dcterms:W3CDTF">2024-09-05T05:40:00Z</dcterms:modified>
</cp:coreProperties>
</file>