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3733D4" w:rsidRDefault="000B2470" w:rsidP="003733D4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3733D4">
        <w:rPr>
          <w:rStyle w:val="a3"/>
        </w:rPr>
        <w:t>ОБҐРУНТУВАННЯ</w:t>
      </w:r>
    </w:p>
    <w:p w:rsidR="000B2470" w:rsidRPr="003733D4" w:rsidRDefault="000B2470" w:rsidP="003733D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proofErr w:type="spellStart"/>
      <w:proofErr w:type="gramStart"/>
      <w:r w:rsidRPr="003733D4">
        <w:rPr>
          <w:rFonts w:ascii="Times New Roman" w:hAnsi="Times New Roman" w:cs="Times New Roman"/>
        </w:rPr>
        <w:t>техн</w:t>
      </w:r>
      <w:proofErr w:type="gramEnd"/>
      <w:r w:rsidRPr="003733D4">
        <w:rPr>
          <w:rFonts w:ascii="Times New Roman" w:hAnsi="Times New Roman" w:cs="Times New Roman"/>
        </w:rPr>
        <w:t>ічних</w:t>
      </w:r>
      <w:proofErr w:type="spellEnd"/>
      <w:r w:rsidRPr="003733D4">
        <w:rPr>
          <w:rFonts w:ascii="Times New Roman" w:hAnsi="Times New Roman" w:cs="Times New Roman"/>
        </w:rPr>
        <w:t xml:space="preserve"> та </w:t>
      </w:r>
      <w:proofErr w:type="spellStart"/>
      <w:r w:rsidRPr="003733D4">
        <w:rPr>
          <w:rFonts w:ascii="Times New Roman" w:hAnsi="Times New Roman" w:cs="Times New Roman"/>
        </w:rPr>
        <w:t>якісних</w:t>
      </w:r>
      <w:proofErr w:type="spellEnd"/>
      <w:r w:rsidRPr="003733D4">
        <w:rPr>
          <w:rFonts w:ascii="Times New Roman" w:hAnsi="Times New Roman" w:cs="Times New Roman"/>
        </w:rPr>
        <w:t xml:space="preserve"> характеристик </w:t>
      </w:r>
      <w:r w:rsidR="008D4620" w:rsidRPr="003733D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733D4">
        <w:rPr>
          <w:rFonts w:ascii="Times New Roman" w:hAnsi="Times New Roman" w:cs="Times New Roman"/>
        </w:rPr>
        <w:t>очікуваної</w:t>
      </w:r>
      <w:proofErr w:type="spellEnd"/>
      <w:r w:rsidRPr="003733D4">
        <w:rPr>
          <w:rFonts w:ascii="Times New Roman" w:hAnsi="Times New Roman" w:cs="Times New Roman"/>
        </w:rPr>
        <w:t xml:space="preserve"> </w:t>
      </w:r>
      <w:proofErr w:type="spellStart"/>
      <w:r w:rsidRPr="003733D4">
        <w:rPr>
          <w:rFonts w:ascii="Times New Roman" w:hAnsi="Times New Roman" w:cs="Times New Roman"/>
        </w:rPr>
        <w:t>вартості</w:t>
      </w:r>
      <w:proofErr w:type="spellEnd"/>
      <w:r w:rsidRPr="003733D4">
        <w:rPr>
          <w:rFonts w:ascii="Times New Roman" w:hAnsi="Times New Roman" w:cs="Times New Roman"/>
        </w:rPr>
        <w:t xml:space="preserve"> предмета </w:t>
      </w:r>
      <w:proofErr w:type="spellStart"/>
      <w:r w:rsidRPr="003733D4">
        <w:rPr>
          <w:rFonts w:ascii="Times New Roman" w:hAnsi="Times New Roman" w:cs="Times New Roman"/>
        </w:rPr>
        <w:t>закупівлі</w:t>
      </w:r>
      <w:proofErr w:type="spellEnd"/>
    </w:p>
    <w:p w:rsidR="003733D4" w:rsidRPr="003733D4" w:rsidRDefault="003733D4" w:rsidP="003733D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73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Автопідйомники </w:t>
      </w:r>
      <w:proofErr w:type="spellStart"/>
      <w:r w:rsidRPr="00373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ричажно-телескопічні</w:t>
      </w:r>
      <w:proofErr w:type="spellEnd"/>
      <w:r w:rsidRPr="00373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АТ-24/5 на шасі </w:t>
      </w:r>
      <w:r w:rsidRPr="00373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IVECO</w:t>
      </w:r>
      <w:r w:rsidRPr="00373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373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Daily</w:t>
      </w:r>
      <w:r w:rsidRPr="00373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60</w:t>
      </w:r>
      <w:r w:rsidRPr="00373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</w:t>
      </w:r>
      <w:r w:rsidRPr="00373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16</w:t>
      </w:r>
      <w:r w:rsidRPr="00373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H</w:t>
      </w:r>
      <w:r w:rsidRPr="00373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3.0</w:t>
      </w:r>
      <w:r w:rsidRPr="00373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</w:t>
      </w:r>
      <w:r w:rsidRPr="00373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або еквівалент за кодом ДК 021:2015:34140000-0 Великовантажні </w:t>
      </w:r>
      <w:proofErr w:type="spellStart"/>
      <w:r w:rsidRPr="00373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мототранспортні</w:t>
      </w:r>
      <w:proofErr w:type="spellEnd"/>
      <w:r w:rsidRPr="00373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засоби</w:t>
      </w:r>
    </w:p>
    <w:p w:rsidR="000B2470" w:rsidRPr="003733D4" w:rsidRDefault="000B2470" w:rsidP="003733D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733D4">
        <w:rPr>
          <w:rStyle w:val="a4"/>
          <w:rFonts w:ascii="Times New Roman" w:hAnsi="Times New Roman" w:cs="Times New Roman"/>
        </w:rPr>
        <w:t>(</w:t>
      </w:r>
      <w:proofErr w:type="spellStart"/>
      <w:r w:rsidRPr="003733D4">
        <w:rPr>
          <w:rStyle w:val="a4"/>
          <w:rFonts w:ascii="Times New Roman" w:hAnsi="Times New Roman" w:cs="Times New Roman"/>
        </w:rPr>
        <w:t>оприлюднюється</w:t>
      </w:r>
      <w:proofErr w:type="spellEnd"/>
      <w:r w:rsidRPr="003733D4">
        <w:rPr>
          <w:rStyle w:val="a4"/>
          <w:rFonts w:ascii="Times New Roman" w:hAnsi="Times New Roman" w:cs="Times New Roman"/>
        </w:rPr>
        <w:t xml:space="preserve"> на </w:t>
      </w:r>
      <w:proofErr w:type="spellStart"/>
      <w:r w:rsidRPr="003733D4">
        <w:rPr>
          <w:rStyle w:val="a4"/>
          <w:rFonts w:ascii="Times New Roman" w:hAnsi="Times New Roman" w:cs="Times New Roman"/>
        </w:rPr>
        <w:t>виконання</w:t>
      </w:r>
      <w:proofErr w:type="spellEnd"/>
      <w:r w:rsidRPr="003733D4">
        <w:rPr>
          <w:rStyle w:val="a4"/>
          <w:rFonts w:ascii="Times New Roman" w:hAnsi="Times New Roman" w:cs="Times New Roman"/>
        </w:rPr>
        <w:t xml:space="preserve"> постанови КМУ № 710 </w:t>
      </w:r>
      <w:proofErr w:type="spellStart"/>
      <w:r w:rsidRPr="003733D4">
        <w:rPr>
          <w:rStyle w:val="a4"/>
          <w:rFonts w:ascii="Times New Roman" w:hAnsi="Times New Roman" w:cs="Times New Roman"/>
        </w:rPr>
        <w:t>від</w:t>
      </w:r>
      <w:proofErr w:type="spellEnd"/>
      <w:r w:rsidRPr="003733D4">
        <w:rPr>
          <w:rStyle w:val="a4"/>
          <w:rFonts w:ascii="Times New Roman" w:hAnsi="Times New Roman" w:cs="Times New Roman"/>
        </w:rPr>
        <w:t xml:space="preserve"> 11.10.2016 «Про </w:t>
      </w:r>
      <w:proofErr w:type="spellStart"/>
      <w:r w:rsidRPr="003733D4">
        <w:rPr>
          <w:rStyle w:val="a4"/>
          <w:rFonts w:ascii="Times New Roman" w:hAnsi="Times New Roman" w:cs="Times New Roman"/>
        </w:rPr>
        <w:t>ефективне</w:t>
      </w:r>
      <w:proofErr w:type="spellEnd"/>
      <w:r w:rsidRPr="003733D4">
        <w:rPr>
          <w:rStyle w:val="a4"/>
          <w:rFonts w:ascii="Times New Roman" w:hAnsi="Times New Roman" w:cs="Times New Roman"/>
        </w:rPr>
        <w:t xml:space="preserve"> </w:t>
      </w:r>
      <w:proofErr w:type="spellStart"/>
      <w:r w:rsidRPr="003733D4">
        <w:rPr>
          <w:rStyle w:val="a4"/>
          <w:rFonts w:ascii="Times New Roman" w:hAnsi="Times New Roman" w:cs="Times New Roman"/>
        </w:rPr>
        <w:t>використання</w:t>
      </w:r>
      <w:proofErr w:type="spellEnd"/>
      <w:r w:rsidRPr="003733D4">
        <w:rPr>
          <w:rStyle w:val="a4"/>
          <w:rFonts w:ascii="Times New Roman" w:hAnsi="Times New Roman" w:cs="Times New Roman"/>
        </w:rPr>
        <w:t xml:space="preserve"> </w:t>
      </w:r>
      <w:proofErr w:type="spellStart"/>
      <w:r w:rsidRPr="003733D4">
        <w:rPr>
          <w:rStyle w:val="a4"/>
          <w:rFonts w:ascii="Times New Roman" w:hAnsi="Times New Roman" w:cs="Times New Roman"/>
        </w:rPr>
        <w:t>державних</w:t>
      </w:r>
      <w:proofErr w:type="spellEnd"/>
      <w:r w:rsidRPr="003733D4">
        <w:rPr>
          <w:rStyle w:val="a4"/>
          <w:rFonts w:ascii="Times New Roman" w:hAnsi="Times New Roman" w:cs="Times New Roman"/>
        </w:rPr>
        <w:t xml:space="preserve"> </w:t>
      </w:r>
      <w:proofErr w:type="spellStart"/>
      <w:r w:rsidRPr="003733D4">
        <w:rPr>
          <w:rStyle w:val="a4"/>
          <w:rFonts w:ascii="Times New Roman" w:hAnsi="Times New Roman" w:cs="Times New Roman"/>
        </w:rPr>
        <w:t>коштів</w:t>
      </w:r>
      <w:proofErr w:type="spellEnd"/>
      <w:r w:rsidRPr="003733D4">
        <w:rPr>
          <w:rStyle w:val="a4"/>
          <w:rFonts w:ascii="Times New Roman" w:hAnsi="Times New Roman" w:cs="Times New Roman"/>
        </w:rPr>
        <w:t>» (</w:t>
      </w:r>
      <w:proofErr w:type="spellStart"/>
      <w:r w:rsidRPr="003733D4">
        <w:rPr>
          <w:rStyle w:val="a4"/>
          <w:rFonts w:ascii="Times New Roman" w:hAnsi="Times New Roman" w:cs="Times New Roman"/>
        </w:rPr>
        <w:t>зі</w:t>
      </w:r>
      <w:proofErr w:type="spellEnd"/>
      <w:r w:rsidRPr="003733D4">
        <w:rPr>
          <w:rStyle w:val="a4"/>
          <w:rFonts w:ascii="Times New Roman" w:hAnsi="Times New Roman" w:cs="Times New Roman"/>
        </w:rPr>
        <w:t xml:space="preserve"> </w:t>
      </w:r>
      <w:proofErr w:type="spellStart"/>
      <w:r w:rsidRPr="003733D4">
        <w:rPr>
          <w:rStyle w:val="a4"/>
          <w:rFonts w:ascii="Times New Roman" w:hAnsi="Times New Roman" w:cs="Times New Roman"/>
        </w:rPr>
        <w:t>змінами</w:t>
      </w:r>
      <w:proofErr w:type="spellEnd"/>
      <w:r w:rsidRPr="003733D4">
        <w:rPr>
          <w:rStyle w:val="a4"/>
          <w:rFonts w:ascii="Times New Roman" w:hAnsi="Times New Roman" w:cs="Times New Roman"/>
        </w:rPr>
        <w:t>))</w:t>
      </w:r>
    </w:p>
    <w:p w:rsidR="000B2470" w:rsidRPr="004422A3" w:rsidRDefault="000B2470" w:rsidP="00C93E12">
      <w:pPr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B2470" w:rsidRPr="00C93E12" w:rsidRDefault="000B2470" w:rsidP="00C93E12">
      <w:pPr>
        <w:rPr>
          <w:rStyle w:val="a3"/>
          <w:i/>
          <w:iCs/>
          <w:sz w:val="24"/>
          <w:szCs w:val="24"/>
          <w:lang w:val="uk-UA"/>
        </w:rPr>
      </w:pP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 w:rsidRPr="004422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4422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</w:t>
      </w:r>
      <w:r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 Миколаївська обл.,  м. Миколаїв, 54034, ЄДРПОУ 03331466</w:t>
      </w:r>
      <w:r w:rsidR="00ED3F00"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CA18F5" w:rsidRDefault="000B2470" w:rsidP="003733D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3E1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Назва предмета закупівлі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</w:rPr>
        <w:t> 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93E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733D4" w:rsidRPr="003733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Автопідйомники </w:t>
      </w:r>
      <w:proofErr w:type="spellStart"/>
      <w:r w:rsidR="003733D4" w:rsidRPr="003733D4">
        <w:rPr>
          <w:rFonts w:ascii="Times New Roman" w:hAnsi="Times New Roman" w:cs="Times New Roman"/>
          <w:b/>
          <w:sz w:val="24"/>
          <w:szCs w:val="24"/>
          <w:lang w:val="uk-UA"/>
        </w:rPr>
        <w:t>ричажно-телескопічні</w:t>
      </w:r>
      <w:proofErr w:type="spellEnd"/>
      <w:r w:rsidR="003733D4" w:rsidRPr="003733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АТ-24/5 на шасі IVECO </w:t>
      </w:r>
      <w:proofErr w:type="spellStart"/>
      <w:r w:rsidR="003733D4" w:rsidRPr="003733D4">
        <w:rPr>
          <w:rFonts w:ascii="Times New Roman" w:hAnsi="Times New Roman" w:cs="Times New Roman"/>
          <w:b/>
          <w:sz w:val="24"/>
          <w:szCs w:val="24"/>
          <w:lang w:val="uk-UA"/>
        </w:rPr>
        <w:t>Daily</w:t>
      </w:r>
      <w:proofErr w:type="spellEnd"/>
      <w:r w:rsidR="003733D4" w:rsidRPr="003733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60C16H3.0D або еквівалент за кодом ДК 021:2015:34140000-0 Великов</w:t>
      </w:r>
      <w:r w:rsidR="003733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антажні </w:t>
      </w:r>
      <w:proofErr w:type="spellStart"/>
      <w:r w:rsidR="003733D4">
        <w:rPr>
          <w:rFonts w:ascii="Times New Roman" w:hAnsi="Times New Roman" w:cs="Times New Roman"/>
          <w:b/>
          <w:sz w:val="24"/>
          <w:szCs w:val="24"/>
          <w:lang w:val="uk-UA"/>
        </w:rPr>
        <w:t>мототранспортні</w:t>
      </w:r>
      <w:proofErr w:type="spellEnd"/>
      <w:r w:rsidR="003733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засоби </w:t>
      </w:r>
    </w:p>
    <w:p w:rsidR="003733D4" w:rsidRDefault="003733D4" w:rsidP="003733D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B2470" w:rsidRPr="00F12A22" w:rsidRDefault="000B2470" w:rsidP="00F12A22">
      <w:pPr>
        <w:spacing w:line="240" w:lineRule="auto"/>
        <w:rPr>
          <w:rFonts w:ascii="Times New Roman" w:hAnsi="Times New Roman" w:cs="Times New Roman"/>
          <w:i/>
          <w:lang w:val="uk-UA"/>
        </w:rPr>
      </w:pPr>
      <w:r w:rsidRPr="00F12A22">
        <w:rPr>
          <w:rStyle w:val="a3"/>
          <w:rFonts w:ascii="Times New Roman" w:hAnsi="Times New Roman" w:cs="Times New Roman"/>
        </w:rPr>
        <w:t xml:space="preserve">Вид та </w:t>
      </w:r>
      <w:proofErr w:type="spellStart"/>
      <w:r w:rsidRPr="00F12A22">
        <w:rPr>
          <w:rStyle w:val="a3"/>
          <w:rFonts w:ascii="Times New Roman" w:hAnsi="Times New Roman" w:cs="Times New Roman"/>
        </w:rPr>
        <w:t>ідентифікатор</w:t>
      </w:r>
      <w:proofErr w:type="spellEnd"/>
      <w:r w:rsidRPr="00F12A22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F12A22">
        <w:rPr>
          <w:rStyle w:val="a3"/>
          <w:rFonts w:ascii="Times New Roman" w:hAnsi="Times New Roman" w:cs="Times New Roman"/>
        </w:rPr>
        <w:t>процедури</w:t>
      </w:r>
      <w:proofErr w:type="spellEnd"/>
      <w:r w:rsidRPr="00F12A22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F12A22">
        <w:rPr>
          <w:rStyle w:val="a3"/>
          <w:rFonts w:ascii="Times New Roman" w:hAnsi="Times New Roman" w:cs="Times New Roman"/>
        </w:rPr>
        <w:t>закупі</w:t>
      </w:r>
      <w:proofErr w:type="gramStart"/>
      <w:r w:rsidRPr="00F12A22">
        <w:rPr>
          <w:rStyle w:val="a3"/>
          <w:rFonts w:ascii="Times New Roman" w:hAnsi="Times New Roman" w:cs="Times New Roman"/>
        </w:rPr>
        <w:t>вл</w:t>
      </w:r>
      <w:proofErr w:type="gramEnd"/>
      <w:r w:rsidRPr="00F12A22">
        <w:rPr>
          <w:rStyle w:val="a3"/>
          <w:rFonts w:ascii="Times New Roman" w:hAnsi="Times New Roman" w:cs="Times New Roman"/>
        </w:rPr>
        <w:t>і</w:t>
      </w:r>
      <w:proofErr w:type="spellEnd"/>
      <w:r w:rsidRPr="00F12A22">
        <w:rPr>
          <w:rStyle w:val="a3"/>
          <w:rFonts w:ascii="Times New Roman" w:hAnsi="Times New Roman" w:cs="Times New Roman"/>
        </w:rPr>
        <w:t>:</w:t>
      </w:r>
      <w:r w:rsidRPr="00F12A22">
        <w:rPr>
          <w:rFonts w:ascii="Times New Roman" w:hAnsi="Times New Roman" w:cs="Times New Roman"/>
        </w:rPr>
        <w:t> </w:t>
      </w:r>
      <w:r w:rsidR="00D344A9" w:rsidRPr="00F12A22">
        <w:rPr>
          <w:rFonts w:ascii="Times New Roman" w:hAnsi="Times New Roman" w:cs="Times New Roman"/>
          <w:i/>
          <w:lang w:val="uk-UA"/>
        </w:rPr>
        <w:t>відкриті торги з особливостями</w:t>
      </w:r>
    </w:p>
    <w:p w:rsidR="00CC7D09" w:rsidRPr="00C93E12" w:rsidRDefault="00CC7D09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</w:p>
    <w:p w:rsidR="000B2470" w:rsidRPr="00B35D20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  <w:proofErr w:type="spellStart"/>
      <w:r w:rsidRPr="00B35D20">
        <w:rPr>
          <w:rStyle w:val="a3"/>
        </w:rPr>
        <w:t>Очікувана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вартість</w:t>
      </w:r>
      <w:proofErr w:type="spellEnd"/>
      <w:r w:rsidRPr="00B35D20">
        <w:rPr>
          <w:rStyle w:val="a3"/>
        </w:rPr>
        <w:t xml:space="preserve"> та </w:t>
      </w:r>
      <w:proofErr w:type="spellStart"/>
      <w:r w:rsidRPr="00B35D20">
        <w:rPr>
          <w:rStyle w:val="a3"/>
        </w:rPr>
        <w:t>обґрунтування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очікуваної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вартості</w:t>
      </w:r>
      <w:proofErr w:type="spellEnd"/>
      <w:r w:rsidRPr="00B35D20">
        <w:rPr>
          <w:rStyle w:val="a3"/>
        </w:rPr>
        <w:t xml:space="preserve"> предмета </w:t>
      </w:r>
      <w:proofErr w:type="spellStart"/>
      <w:r w:rsidRPr="00B35D20">
        <w:rPr>
          <w:rStyle w:val="a3"/>
        </w:rPr>
        <w:t>закупі</w:t>
      </w:r>
      <w:proofErr w:type="gramStart"/>
      <w:r w:rsidRPr="00B35D20">
        <w:rPr>
          <w:rStyle w:val="a3"/>
        </w:rPr>
        <w:t>вл</w:t>
      </w:r>
      <w:proofErr w:type="gramEnd"/>
      <w:r w:rsidRPr="00B35D20">
        <w:rPr>
          <w:rStyle w:val="a3"/>
        </w:rPr>
        <w:t>і</w:t>
      </w:r>
      <w:proofErr w:type="spellEnd"/>
      <w:r w:rsidRPr="00B35D20">
        <w:rPr>
          <w:rStyle w:val="a3"/>
        </w:rPr>
        <w:t>:</w:t>
      </w:r>
    </w:p>
    <w:p w:rsidR="00C60C37" w:rsidRPr="00B62ED7" w:rsidRDefault="003733D4" w:rsidP="00B27507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12 160 000,00 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>Очікувана вартість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предмета закупівлі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D344A9">
        <w:rPr>
          <w:rFonts w:ascii="Times New Roman" w:hAnsi="Times New Roman" w:cs="Times New Roman"/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від 18.02.2020 №275, шляхом </w:t>
      </w:r>
      <w:r w:rsidR="00236226">
        <w:rPr>
          <w:rFonts w:ascii="Times New Roman" w:hAnsi="Times New Roman" w:cs="Times New Roman"/>
          <w:sz w:val="24"/>
          <w:szCs w:val="24"/>
          <w:lang w:val="uk-UA"/>
        </w:rPr>
        <w:t>отримання комерційних пропозицій від потенційних постачальників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 у кількості </w:t>
      </w:r>
      <w:r w:rsidR="008836C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 пропозиції та розраховано середньозважен</w:t>
      </w:r>
      <w:r w:rsidR="00C60C37">
        <w:rPr>
          <w:rFonts w:ascii="Times New Roman" w:hAnsi="Times New Roman" w:cs="Times New Roman"/>
          <w:sz w:val="24"/>
          <w:szCs w:val="24"/>
          <w:lang w:val="uk-UA"/>
        </w:rPr>
        <w:t xml:space="preserve">е значення очікуваної вартості. </w:t>
      </w:r>
      <w:r w:rsidR="00B27507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огнозована кількісна потреб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 закупівлі на 202</w:t>
      </w:r>
      <w:r w:rsidR="002362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4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рік </w:t>
      </w:r>
      <w:r w:rsidR="002362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розрахована відповідно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 Службової записки</w:t>
      </w:r>
      <w:r w:rsidR="008836C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8836C9" w:rsidRPr="008836C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Начальник  відділу РМВЕМТЗ</w:t>
      </w:r>
      <w:r w:rsidR="008836C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5174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від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23.09.</w:t>
      </w:r>
      <w:r w:rsidR="002362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.2024 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151.</w:t>
      </w:r>
    </w:p>
    <w:p w:rsidR="00C60C37" w:rsidRDefault="000B2470" w:rsidP="004422A3">
      <w:pPr>
        <w:spacing w:after="0"/>
        <w:rPr>
          <w:rStyle w:val="a3"/>
          <w:rFonts w:ascii="Times New Roman" w:hAnsi="Times New Roman" w:cs="Times New Roman"/>
          <w:lang w:val="uk-UA"/>
        </w:rPr>
      </w:pPr>
      <w:r w:rsidRPr="004422A3">
        <w:rPr>
          <w:rStyle w:val="a3"/>
          <w:rFonts w:ascii="Times New Roman" w:hAnsi="Times New Roman" w:cs="Times New Roman"/>
          <w:lang w:val="uk-UA"/>
        </w:rPr>
        <w:t>Обґрунтування технічних характеристик.</w:t>
      </w:r>
      <w:r w:rsidRPr="004422A3">
        <w:rPr>
          <w:rStyle w:val="a3"/>
          <w:rFonts w:ascii="Times New Roman" w:hAnsi="Times New Roman" w:cs="Times New Roman"/>
        </w:rPr>
        <w:t> </w:t>
      </w:r>
    </w:p>
    <w:tbl>
      <w:tblPr>
        <w:tblW w:w="1069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5950"/>
      </w:tblGrid>
      <w:tr w:rsidR="003733D4" w:rsidRPr="0025254E" w:rsidTr="00FC149F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3D4" w:rsidRPr="0025254E" w:rsidRDefault="003733D4" w:rsidP="00FC14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525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Назва</w:t>
            </w:r>
            <w:proofErr w:type="spellEnd"/>
            <w:r w:rsidRPr="002525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предмета </w:t>
            </w:r>
            <w:proofErr w:type="spellStart"/>
            <w:r w:rsidRPr="002525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закупі</w:t>
            </w:r>
            <w:proofErr w:type="gramStart"/>
            <w:r w:rsidRPr="002525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</w:t>
            </w:r>
            <w:proofErr w:type="gramEnd"/>
            <w:r w:rsidRPr="002525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proofErr w:type="spellEnd"/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3D4" w:rsidRPr="00F6209A" w:rsidRDefault="003733D4" w:rsidP="00FC149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620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Автоп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ідйомники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ричажно-телескопічні</w:t>
            </w:r>
            <w:proofErr w:type="spellEnd"/>
            <w:r w:rsidRPr="00F620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АТ-24/5 на </w:t>
            </w:r>
            <w:proofErr w:type="spellStart"/>
            <w:r w:rsidRPr="00F620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шасі</w:t>
            </w:r>
            <w:proofErr w:type="spellEnd"/>
            <w:r w:rsidRPr="00F620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IVECO </w:t>
            </w:r>
            <w:proofErr w:type="spellStart"/>
            <w:r w:rsidRPr="00F620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Daily</w:t>
            </w:r>
            <w:proofErr w:type="spellEnd"/>
            <w:r w:rsidRPr="00F620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60C16H3.0D </w:t>
            </w:r>
            <w:proofErr w:type="spellStart"/>
            <w:r w:rsidRPr="00F620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або</w:t>
            </w:r>
            <w:proofErr w:type="spellEnd"/>
            <w:r w:rsidRPr="00F620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620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еквівалент</w:t>
            </w:r>
            <w:proofErr w:type="spellEnd"/>
            <w:r w:rsidRPr="00F620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733D4" w:rsidRPr="0025254E" w:rsidTr="00FC149F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3D4" w:rsidRPr="0025254E" w:rsidRDefault="003733D4" w:rsidP="00FC14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525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Код ДК 021:2015  </w:t>
            </w:r>
            <w:proofErr w:type="spellStart"/>
            <w:r w:rsidRPr="002525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Єдиного</w:t>
            </w:r>
            <w:proofErr w:type="spellEnd"/>
            <w:r w:rsidRPr="002525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525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закупівельного</w:t>
            </w:r>
            <w:proofErr w:type="spellEnd"/>
            <w:r w:rsidRPr="002525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словника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3D4" w:rsidRPr="0025254E" w:rsidRDefault="003733D4" w:rsidP="00FC14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2525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ДК 021:2015: 341400000-0 </w:t>
            </w:r>
            <w:proofErr w:type="spellStart"/>
            <w:r w:rsidRPr="002525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Великовантажні</w:t>
            </w:r>
            <w:proofErr w:type="spellEnd"/>
            <w:r w:rsidRPr="002525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525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мототранспортні</w:t>
            </w:r>
            <w:proofErr w:type="spellEnd"/>
            <w:r w:rsidRPr="002525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525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засоби</w:t>
            </w:r>
            <w:proofErr w:type="spellEnd"/>
          </w:p>
        </w:tc>
      </w:tr>
      <w:tr w:rsidR="003733D4" w:rsidRPr="0025254E" w:rsidTr="00FC149F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3D4" w:rsidRPr="0025254E" w:rsidRDefault="003733D4" w:rsidP="00FC14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525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Кількість</w:t>
            </w:r>
            <w:proofErr w:type="spellEnd"/>
            <w:r w:rsidRPr="002525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поставки товару 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3D4" w:rsidRPr="0025254E" w:rsidRDefault="003733D4" w:rsidP="00FC14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25254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2 </w:t>
            </w:r>
            <w:proofErr w:type="spellStart"/>
            <w:r w:rsidRPr="0025254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одиниці</w:t>
            </w:r>
            <w:proofErr w:type="spellEnd"/>
            <w:r w:rsidRPr="0025254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.</w:t>
            </w:r>
          </w:p>
        </w:tc>
      </w:tr>
      <w:tr w:rsidR="003733D4" w:rsidRPr="0025254E" w:rsidTr="00FC149F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3D4" w:rsidRPr="0025254E" w:rsidRDefault="003733D4" w:rsidP="00FC14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525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Місце</w:t>
            </w:r>
            <w:proofErr w:type="spellEnd"/>
            <w:r w:rsidRPr="002525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поставки товару 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3D4" w:rsidRPr="0025254E" w:rsidRDefault="003733D4" w:rsidP="00FC14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25254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м. </w:t>
            </w:r>
            <w:proofErr w:type="spellStart"/>
            <w:r w:rsidRPr="0025254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Миколаїв</w:t>
            </w:r>
            <w:proofErr w:type="spellEnd"/>
            <w:r w:rsidRPr="0025254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25254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вул</w:t>
            </w:r>
            <w:proofErr w:type="spellEnd"/>
            <w:r w:rsidRPr="0025254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. 2 </w:t>
            </w:r>
            <w:proofErr w:type="spellStart"/>
            <w:r w:rsidRPr="0025254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Слобідська</w:t>
            </w:r>
            <w:proofErr w:type="spellEnd"/>
            <w:r w:rsidRPr="0025254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140</w:t>
            </w:r>
          </w:p>
        </w:tc>
      </w:tr>
      <w:tr w:rsidR="003733D4" w:rsidRPr="0025254E" w:rsidTr="00FC149F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3D4" w:rsidRPr="0025254E" w:rsidRDefault="003733D4" w:rsidP="00FC14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поставки товару 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3D4" w:rsidRPr="00F6209A" w:rsidRDefault="003733D4" w:rsidP="00FC14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20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 15.12.2024 року </w:t>
            </w:r>
            <w:proofErr w:type="spellStart"/>
            <w:r w:rsidRPr="00F620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включно</w:t>
            </w:r>
            <w:proofErr w:type="spellEnd"/>
          </w:p>
        </w:tc>
      </w:tr>
    </w:tbl>
    <w:p w:rsidR="003733D4" w:rsidRPr="0025254E" w:rsidRDefault="003733D4" w:rsidP="003733D4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2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2.</w:t>
      </w:r>
      <w:proofErr w:type="gramStart"/>
      <w:r w:rsidRPr="00252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Техн</w:t>
      </w:r>
      <w:proofErr w:type="gramEnd"/>
      <w:r w:rsidRPr="00252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ічні, </w:t>
      </w:r>
      <w:proofErr w:type="spellStart"/>
      <w:r w:rsidRPr="00252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якісні</w:t>
      </w:r>
      <w:proofErr w:type="spellEnd"/>
      <w:r w:rsidRPr="00252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Pr="00252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кількісні</w:t>
      </w:r>
      <w:proofErr w:type="spellEnd"/>
      <w:r w:rsidRPr="00252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характеристики предмета </w:t>
      </w:r>
      <w:proofErr w:type="spellStart"/>
      <w:r w:rsidRPr="00252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252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379"/>
        <w:gridCol w:w="861"/>
        <w:gridCol w:w="653"/>
        <w:gridCol w:w="615"/>
        <w:gridCol w:w="5720"/>
        <w:gridCol w:w="1295"/>
      </w:tblGrid>
      <w:tr w:rsidR="003733D4" w:rsidRPr="00700B36" w:rsidTr="00FC149F">
        <w:trPr>
          <w:trHeight w:val="315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uk-UA"/>
              </w:rPr>
              <w:t>Найменування</w:t>
            </w:r>
            <w:proofErr w:type="spellEnd"/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uk-UA"/>
              </w:rPr>
              <w:t>, шт.</w:t>
            </w:r>
          </w:p>
        </w:tc>
        <w:tc>
          <w:tcPr>
            <w:tcW w:w="3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uk-UA"/>
              </w:rPr>
              <w:t>Вимоги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uk-UA"/>
              </w:rPr>
              <w:t>замовника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uk-UA"/>
              </w:rPr>
              <w:t>Пропозиція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uk-UA"/>
              </w:rPr>
              <w:t>учасника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uk-UA"/>
              </w:rPr>
              <w:t>*</w:t>
            </w:r>
          </w:p>
        </w:tc>
      </w:tr>
      <w:tr w:rsidR="003733D4" w:rsidRPr="00700B36" w:rsidTr="00FC149F">
        <w:trPr>
          <w:trHeight w:val="36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bookmarkStart w:id="0" w:name="_GoBack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 шт.</w:t>
            </w:r>
          </w:p>
        </w:tc>
        <w:tc>
          <w:tcPr>
            <w:tcW w:w="3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Загальні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положення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bookmarkEnd w:id="0"/>
      <w:tr w:rsidR="003733D4" w:rsidRPr="00700B36" w:rsidTr="00FC149F">
        <w:trPr>
          <w:trHeight w:val="367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Обсяг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закупі</w:t>
            </w:r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вл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- 2 (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дві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одиниця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612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ричажно-телескопічний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АТ-24/5 на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шасі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IVECO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Daily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60C16H3.0D,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або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еквівалент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робочою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висотою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ідйому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24,0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метри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повинен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новим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виробництва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раніше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2024 року.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64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Призначення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–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ідйом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робочих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висоту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24,0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метрів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матеріалами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інструментом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ремонтних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будівельно-монтажних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інших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видів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робіт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30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2.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Техн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ічні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параметри</w:t>
            </w:r>
            <w:proofErr w:type="spellEnd"/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336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Тип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двигуна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дизельний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турбонадувом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401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Колісна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формула 4х2.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634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Рама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шасі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повинна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виготовлена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з «С» образного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сталевого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проф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ілю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товщиною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700B36">
                <w:rPr>
                  <w:rFonts w:ascii="Times New Roman" w:eastAsia="Lucida Sans Unicode" w:hAnsi="Times New Roman" w:cs="Times New Roman"/>
                  <w:color w:val="00000A"/>
                  <w:sz w:val="24"/>
                  <w:szCs w:val="24"/>
                  <w:lang w:eastAsia="uk-UA"/>
                </w:rPr>
                <w:t>4 мм</w:t>
              </w:r>
            </w:smartTag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309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Повна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маса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повинна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бути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більше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00 кг"/>
              </w:smartTagPr>
              <w:r w:rsidRPr="00700B36">
                <w:rPr>
                  <w:rFonts w:ascii="Times New Roman" w:eastAsia="Lucida Sans Unicode" w:hAnsi="Times New Roman" w:cs="Times New Roman"/>
                  <w:color w:val="00000A"/>
                  <w:sz w:val="24"/>
                  <w:szCs w:val="24"/>
                  <w:lang w:eastAsia="uk-UA"/>
                </w:rPr>
                <w:t>6000 кг</w:t>
              </w:r>
            </w:smartTag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1091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Для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зменшення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витрат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пального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зниження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забруднення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навколишнього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середовища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двигун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повинен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дизельним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турбонаддувом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мати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потужність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160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к.с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. та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відповідати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екологічному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стандарту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ЄВРО-5.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331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2.6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Об’є</w:t>
            </w:r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</w:t>
            </w:r>
            <w:proofErr w:type="spellEnd"/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двигуна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більше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2998 см</w:t>
            </w: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vertAlign w:val="superscript"/>
                <w:lang w:eastAsia="uk-UA"/>
              </w:rPr>
              <w:t>3</w:t>
            </w: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416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2.7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Максимальний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крутний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момент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380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Нм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при 1500 об/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хв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30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2.8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Кабіна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автомобіля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повинна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дворядною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цільнометалевою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чотиридверною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місць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сидіння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6+1.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30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2.9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Обов’язкова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наявність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бортового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комп’ютера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електричних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склопідйомників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ікон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водійської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lastRenderedPageBreak/>
              <w:t>пасажирської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сторін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захисту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піддону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картера.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30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2.10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Шини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розміром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225/75R16.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177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2.11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Вантажопідйомність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базового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шасі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повинна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бути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3400 кг.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60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2.12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Для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ідвищення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рівня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безпеки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збільшення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ефективності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гальмування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вологій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слизькій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дорозі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та на спусках,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гальмівна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система повинна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обладнана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антиблокувальною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системою (ABS).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Гальмівні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механізми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всіх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коліс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повинні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дискові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361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2.13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Паливний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бак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700B36">
                <w:rPr>
                  <w:rFonts w:ascii="Times New Roman" w:eastAsia="Lucida Sans Unicode" w:hAnsi="Times New Roman" w:cs="Times New Roman"/>
                  <w:color w:val="00000A"/>
                  <w:sz w:val="24"/>
                  <w:szCs w:val="24"/>
                  <w:lang w:eastAsia="uk-UA"/>
                </w:rPr>
                <w:t>100 л</w:t>
              </w:r>
            </w:smartTag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90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2.14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Для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проїзду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дворові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арки та для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безперешкодного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руху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міських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стиснених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умовах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колісна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база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повинна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бути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більше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4350 мм"/>
              </w:smartTagPr>
              <w:r w:rsidRPr="00700B36">
                <w:rPr>
                  <w:rFonts w:ascii="Times New Roman" w:eastAsia="Lucida Sans Unicode" w:hAnsi="Times New Roman" w:cs="Times New Roman"/>
                  <w:color w:val="00000A"/>
                  <w:sz w:val="24"/>
                  <w:szCs w:val="24"/>
                  <w:lang w:eastAsia="uk-UA"/>
                </w:rPr>
                <w:t>4350 мм</w:t>
              </w:r>
            </w:smartTag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Загальна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довжина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повинна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бути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більше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9000 мм.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426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2.15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Коробка передач </w:t>
            </w:r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повинна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механічною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передач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6.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60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2.16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ідвіска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передня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незалежна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торсіонна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з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телескопічними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амортизаторами та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стабілізатором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поперечної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стійкості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30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2.17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ідвіска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задня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залежна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ресорна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на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напівеліптичних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ресорах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гідравлічними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амортизаторами та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стабілізатором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поперечної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стійкості</w:t>
            </w:r>
            <w:proofErr w:type="spellEnd"/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30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2.18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Привід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г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ідросистеми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від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коробки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відбору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потужності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встановленій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на КПП. 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Спосіб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включення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КВП –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електричний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за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допомогою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заводського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блоку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керування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включення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/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виключення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повинно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здійснюватись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допомогою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кнопки на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панелі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приладів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. На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ідтвердження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вимоги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учасник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повинен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надати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складі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пропозиції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зображення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пульту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включення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КВП.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60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2.19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Гідросистема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повинна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забезпечувати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плавне, без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ривків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ударів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працювання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всіх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вузлів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агрегаті</w:t>
            </w:r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30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2.20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Конструкція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стр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іли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повинна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ричажно-телескопічною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(пантограф + 3-х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секційна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телескопічна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стріла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без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додаткового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гуська на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кінці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lastRenderedPageBreak/>
              <w:t>стріли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).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30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2.21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Для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безпечної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експлуатації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міських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стиснених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умовах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основний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гідроциліндр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подовження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стр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іли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гідравлічні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рукава,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тягові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ланцюги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електричні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кабелі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інші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механізми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подовження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стріли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повинні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розміщені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середині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телескопічних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стріл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Надати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складі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пропозиції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довідку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кольоровими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зображеннями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стріли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розкладеному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положенні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ричажної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телескопічної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секції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обох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сторін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60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2.22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всіма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рухами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стр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іли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повинно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здійснюватись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допомогою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двох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пультів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які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повинні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встановлені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турелі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та в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люльці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60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2.23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Спосіб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керування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обох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пультів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повинен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гідравлічний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високого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тиску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100 бар).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30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2.24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Для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зручності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автопідйомником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з пульту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турелі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висота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важелів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керування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повинна бути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,3 метра"/>
              </w:smartTagPr>
              <w:r w:rsidRPr="00700B36">
                <w:rPr>
                  <w:rFonts w:ascii="Times New Roman" w:eastAsia="Lucida Sans Unicode" w:hAnsi="Times New Roman" w:cs="Times New Roman"/>
                  <w:color w:val="00000A"/>
                  <w:sz w:val="24"/>
                  <w:szCs w:val="24"/>
                  <w:lang w:eastAsia="uk-UA"/>
                </w:rPr>
                <w:t>1,3 метра</w:t>
              </w:r>
            </w:smartTag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від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ідлоги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опорної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рами, на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якій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знаходиться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оператор.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30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2.25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Пульт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поворотній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платформі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повинен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обладнаний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стаціонарним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сидінням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оператора. При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цьому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оператор повинен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мати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можливість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безперешкодного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повороту в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зоні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кабіни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автомобіля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знаходячись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в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кр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іслі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34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2.26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Робоча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висота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ідйому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повинна бути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24,0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метрів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132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2.27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Максимальна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вантажопідйомність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люльки </w:t>
            </w:r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повинна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бути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кг"/>
              </w:smartTagPr>
              <w:r w:rsidRPr="00700B36">
                <w:rPr>
                  <w:rFonts w:ascii="Times New Roman" w:eastAsia="Lucida Sans Unicode" w:hAnsi="Times New Roman" w:cs="Times New Roman"/>
                  <w:color w:val="00000A"/>
                  <w:sz w:val="24"/>
                  <w:szCs w:val="24"/>
                  <w:lang w:eastAsia="uk-UA"/>
                </w:rPr>
                <w:t>250 кг</w:t>
              </w:r>
            </w:smartTag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132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2.28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Горизонтальний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виліт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стр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іли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повинен бути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11,0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метрів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16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2.29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Горизонтальний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виліт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стр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іли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вантажопідйомності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люльки </w:t>
            </w:r>
            <w:smartTag w:uri="urn:schemas-microsoft-com:office:smarttags" w:element="metricconverter">
              <w:smartTagPr>
                <w:attr w:name="ProductID" w:val="250 кг"/>
              </w:smartTagPr>
              <w:r w:rsidRPr="00700B36">
                <w:rPr>
                  <w:rFonts w:ascii="Times New Roman" w:eastAsia="Lucida Sans Unicode" w:hAnsi="Times New Roman" w:cs="Times New Roman"/>
                  <w:color w:val="00000A"/>
                  <w:sz w:val="24"/>
                  <w:szCs w:val="24"/>
                  <w:lang w:eastAsia="uk-UA"/>
                </w:rPr>
                <w:t>250 кг</w:t>
              </w:r>
            </w:smartTag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повинен бути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9,0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метрів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при горизонтальному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виліті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11,0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метрів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–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700B36">
                <w:rPr>
                  <w:rFonts w:ascii="Times New Roman" w:eastAsia="Lucida Sans Unicode" w:hAnsi="Times New Roman" w:cs="Times New Roman"/>
                  <w:color w:val="00000A"/>
                  <w:sz w:val="24"/>
                  <w:szCs w:val="24"/>
                  <w:lang w:eastAsia="uk-UA"/>
                </w:rPr>
                <w:t>80 кг</w:t>
              </w:r>
            </w:smartTag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10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2.30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Спосіб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керування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обох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пультів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–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г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ідравлічний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517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2.3</w:t>
            </w: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30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lastRenderedPageBreak/>
              <w:t xml:space="preserve">Для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захисту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від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механічних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пошкоджень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lastRenderedPageBreak/>
              <w:t>навколишнього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середовища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, опорно-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5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0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348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2.32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Габаритні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розміри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люльки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повинні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бути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0 мм"/>
              </w:smartTagPr>
              <w:r w:rsidRPr="00700B36">
                <w:rPr>
                  <w:rFonts w:ascii="Times New Roman" w:eastAsia="Lucida Sans Unicode" w:hAnsi="Times New Roman" w:cs="Times New Roman"/>
                  <w:color w:val="00000A"/>
                  <w:sz w:val="24"/>
                  <w:szCs w:val="24"/>
                  <w:lang w:eastAsia="uk-UA"/>
                </w:rPr>
                <w:t>1400 мм</w:t>
              </w:r>
            </w:smartTag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700B36">
                <w:rPr>
                  <w:rFonts w:ascii="Times New Roman" w:eastAsia="Lucida Sans Unicode" w:hAnsi="Times New Roman" w:cs="Times New Roman"/>
                  <w:color w:val="00000A"/>
                  <w:sz w:val="24"/>
                  <w:szCs w:val="24"/>
                  <w:lang w:eastAsia="uk-UA"/>
                </w:rPr>
                <w:t>700 мм</w:t>
              </w:r>
            </w:smartTag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100 мм"/>
              </w:smartTagPr>
              <w:r w:rsidRPr="00700B36">
                <w:rPr>
                  <w:rFonts w:ascii="Times New Roman" w:eastAsia="Lucida Sans Unicode" w:hAnsi="Times New Roman" w:cs="Times New Roman"/>
                  <w:color w:val="00000A"/>
                  <w:sz w:val="24"/>
                  <w:szCs w:val="24"/>
                  <w:lang w:eastAsia="uk-UA"/>
                </w:rPr>
                <w:t>1100 мм</w:t>
              </w:r>
            </w:smartTag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24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2.33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повинен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обладнаний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системою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запобігання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перевантаження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люльки.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54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2.34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повинен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обладнаний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системою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стабілізації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люльки по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горизонталі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незалежності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від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положення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стр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іли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276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2.35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повинен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обладнаний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системою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запобігання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ідйому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стріли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без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встановлення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аутригерів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504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2.36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повинен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обладнаний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блокувальними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клапанами на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всіх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циліндрах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312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2.37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повинен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обладнаний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системою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запобігання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ідйому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аутригерів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піднятій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стрілі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336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2.38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повинен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обладнаний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пристроєм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аварійного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опускання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люльки при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відмові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гідросистеми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електроприводу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або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приводу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гідронасосу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24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2.39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повинен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обладнаний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системою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зупинки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та запуску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двигуна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автомобіля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30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2.40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Додатково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всьому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периметру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надрамника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повинна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встановлена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бортова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платформа з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алюмінію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висотою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00B36">
                <w:rPr>
                  <w:rFonts w:ascii="Times New Roman" w:eastAsia="Lucida Sans Unicode" w:hAnsi="Times New Roman" w:cs="Times New Roman"/>
                  <w:color w:val="00000A"/>
                  <w:sz w:val="24"/>
                  <w:szCs w:val="24"/>
                  <w:lang w:eastAsia="uk-UA"/>
                </w:rPr>
                <w:t>20 см</w:t>
              </w:r>
            </w:smartTag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ролетних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ящиків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інструменту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та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матер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іалів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можливістю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замикання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на ключ –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2.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752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2.41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Обов’язкова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комплектація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інструменту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: жилет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безпеки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св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ітло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відбиваючий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- 2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шт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автомобільний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буксирувальний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) трос; аптечка;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вогнегасник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; знак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аварійної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зупинки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752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2.41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повинен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обладнаний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системою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запобігання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ідйому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стріли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без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встановлення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аутригерів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752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2.42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повинен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обладнаний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блокувальними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клапанами на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всіх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циліндрах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752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2.43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повинен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обладнаний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системою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запобігання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ідйому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аутригерів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піднятій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стрілі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752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2.44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повинен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обладнаний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системами звукового та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св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ітлового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оповіщення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обох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пультах у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разі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перевантаження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люльки,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розриву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або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недостатнього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натягу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ланцюгів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/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канатів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телескопіювання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стріли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. Для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ідтвердження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цього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пункту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Учасник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повинен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надати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складі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пропозиції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довідку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кольоровими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зображеннями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всіх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пультів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керування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752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2.45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повинен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обладнаний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пристроєм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аварійного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опускання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люльки при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відмові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гідросистеми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електроприводу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або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приводу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гідронасосу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752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2.46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повинен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обладнаний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системою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зупинки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двигуна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автомобіля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з люльки та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турелі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752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2.47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Додатково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всьому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периметру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надрамника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автопідйомника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повинна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встановлена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бортова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платформа з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алюмінію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висотою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00B36">
                <w:rPr>
                  <w:rFonts w:ascii="Times New Roman" w:eastAsia="Lucida Sans Unicode" w:hAnsi="Times New Roman" w:cs="Times New Roman"/>
                  <w:color w:val="00000A"/>
                  <w:sz w:val="24"/>
                  <w:szCs w:val="24"/>
                  <w:lang w:eastAsia="uk-UA"/>
                </w:rPr>
                <w:t>20 см</w:t>
              </w:r>
            </w:smartTag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ящиків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ролетного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типу для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інструменту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та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матер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іалів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можливістю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замикання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на ключ – не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менше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2. Пульт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аутригерами </w:t>
            </w:r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повинен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розміщений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спеціальному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ящику,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що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замикається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на ключ.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60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3.Організаційні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вимоги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60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Постачальник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забезпечує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передпродажну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п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ідготовку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введення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техніки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експлуатацію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навчання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обслуговуючого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персоналу (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вартість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цих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робіт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враховується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ціну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поставки).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517"/>
        </w:trPr>
        <w:tc>
          <w:tcPr>
            <w:tcW w:w="1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3002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Вся </w:t>
            </w:r>
            <w:proofErr w:type="spellStart"/>
            <w:proofErr w:type="gram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техн</w:t>
            </w:r>
            <w:proofErr w:type="gram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ічна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документація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повинна бути на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українській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мові</w:t>
            </w:r>
            <w:proofErr w:type="spellEnd"/>
            <w:r w:rsidRPr="00700B36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3733D4" w:rsidRPr="00700B36" w:rsidTr="00FC149F">
        <w:trPr>
          <w:trHeight w:val="68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0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6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33D4" w:rsidRPr="00700B36" w:rsidRDefault="003733D4" w:rsidP="00FC149F">
            <w:pPr>
              <w:suppressAutoHyphens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uk-UA"/>
              </w:rPr>
            </w:pPr>
          </w:p>
        </w:tc>
      </w:tr>
    </w:tbl>
    <w:p w:rsidR="003733D4" w:rsidRDefault="003733D4" w:rsidP="003733D4">
      <w:pPr>
        <w:suppressAutoHyphens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uk-UA"/>
        </w:rPr>
      </w:pPr>
      <w:r w:rsidRPr="00700B36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uk-UA"/>
        </w:rPr>
        <w:t>*</w:t>
      </w:r>
      <w:proofErr w:type="spellStart"/>
      <w:r w:rsidRPr="00700B36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uk-UA"/>
        </w:rPr>
        <w:t>заповнюється</w:t>
      </w:r>
      <w:proofErr w:type="spellEnd"/>
      <w:r w:rsidRPr="00700B36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uk-UA"/>
        </w:rPr>
        <w:t>учасником</w:t>
      </w:r>
      <w:proofErr w:type="spellEnd"/>
      <w:r w:rsidRPr="00700B36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uk-UA"/>
        </w:rPr>
        <w:t>згідно</w:t>
      </w:r>
      <w:proofErr w:type="spellEnd"/>
      <w:r w:rsidRPr="00700B36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uk-UA"/>
        </w:rPr>
        <w:t xml:space="preserve"> </w:t>
      </w:r>
      <w:proofErr w:type="spellStart"/>
      <w:proofErr w:type="gramStart"/>
      <w:r w:rsidRPr="00700B36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uk-UA"/>
        </w:rPr>
        <w:t>техн</w:t>
      </w:r>
      <w:proofErr w:type="gramEnd"/>
      <w:r w:rsidRPr="00700B36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uk-UA"/>
        </w:rPr>
        <w:t>ічних</w:t>
      </w:r>
      <w:proofErr w:type="spellEnd"/>
      <w:r w:rsidRPr="00700B36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uk-UA"/>
        </w:rPr>
        <w:t xml:space="preserve"> характеристик </w:t>
      </w:r>
      <w:proofErr w:type="spellStart"/>
      <w:r w:rsidRPr="00700B36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uk-UA"/>
        </w:rPr>
        <w:t>запропонованого</w:t>
      </w:r>
      <w:proofErr w:type="spellEnd"/>
      <w:r w:rsidRPr="00700B36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uk-UA"/>
        </w:rPr>
        <w:t xml:space="preserve"> товару.</w:t>
      </w:r>
    </w:p>
    <w:p w:rsidR="003733D4" w:rsidRDefault="003733D4" w:rsidP="00373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Документи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повинен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надати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учасник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процедури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закупі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складі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своєї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тендерної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пропозиції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733D4" w:rsidRDefault="003733D4" w:rsidP="00373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3D4" w:rsidRPr="00700B36" w:rsidRDefault="003733D4" w:rsidP="003733D4">
      <w:pPr>
        <w:pStyle w:val="a9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E55">
        <w:rPr>
          <w:rFonts w:ascii="Times New Roman" w:hAnsi="Times New Roman"/>
          <w:b/>
          <w:sz w:val="24"/>
          <w:szCs w:val="24"/>
        </w:rPr>
        <w:t xml:space="preserve">Строк </w:t>
      </w:r>
      <w:proofErr w:type="spellStart"/>
      <w:r w:rsidRPr="00027E55">
        <w:rPr>
          <w:rFonts w:ascii="Times New Roman" w:hAnsi="Times New Roman"/>
          <w:b/>
          <w:sz w:val="24"/>
          <w:szCs w:val="24"/>
        </w:rPr>
        <w:t>постачання</w:t>
      </w:r>
      <w:proofErr w:type="spellEnd"/>
      <w:r w:rsidRPr="00700B36">
        <w:rPr>
          <w:rFonts w:ascii="Times New Roman" w:hAnsi="Times New Roman"/>
          <w:sz w:val="24"/>
          <w:szCs w:val="24"/>
        </w:rPr>
        <w:t xml:space="preserve"> – не </w:t>
      </w:r>
      <w:proofErr w:type="spellStart"/>
      <w:proofErr w:type="gramStart"/>
      <w:r w:rsidRPr="00700B36">
        <w:rPr>
          <w:rFonts w:ascii="Times New Roman" w:hAnsi="Times New Roman"/>
          <w:sz w:val="24"/>
          <w:szCs w:val="24"/>
        </w:rPr>
        <w:t>п</w:t>
      </w:r>
      <w:proofErr w:type="gramEnd"/>
      <w:r w:rsidRPr="00700B36">
        <w:rPr>
          <w:rFonts w:ascii="Times New Roman" w:hAnsi="Times New Roman"/>
          <w:sz w:val="24"/>
          <w:szCs w:val="24"/>
        </w:rPr>
        <w:t>ізніше</w:t>
      </w:r>
      <w:proofErr w:type="spellEnd"/>
      <w:r w:rsidRPr="00700B36">
        <w:rPr>
          <w:rFonts w:ascii="Times New Roman" w:hAnsi="Times New Roman"/>
          <w:sz w:val="24"/>
          <w:szCs w:val="24"/>
        </w:rPr>
        <w:t xml:space="preserve"> 15.12.2024 рок</w:t>
      </w:r>
      <w:r>
        <w:rPr>
          <w:rFonts w:ascii="Times New Roman" w:hAnsi="Times New Roman"/>
          <w:sz w:val="24"/>
          <w:szCs w:val="24"/>
        </w:rPr>
        <w:t>у</w:t>
      </w:r>
      <w:r w:rsidRPr="00700B3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0B36">
        <w:rPr>
          <w:rFonts w:ascii="Times New Roman" w:hAnsi="Times New Roman"/>
          <w:sz w:val="24"/>
          <w:szCs w:val="24"/>
        </w:rPr>
        <w:t>надати</w:t>
      </w:r>
      <w:proofErr w:type="spellEnd"/>
      <w:r w:rsidRPr="00700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B36">
        <w:rPr>
          <w:rFonts w:ascii="Times New Roman" w:hAnsi="Times New Roman"/>
          <w:sz w:val="24"/>
          <w:szCs w:val="24"/>
        </w:rPr>
        <w:t>гарантійний</w:t>
      </w:r>
      <w:proofErr w:type="spellEnd"/>
      <w:r w:rsidRPr="00700B36">
        <w:rPr>
          <w:rFonts w:ascii="Times New Roman" w:hAnsi="Times New Roman"/>
          <w:sz w:val="24"/>
          <w:szCs w:val="24"/>
        </w:rPr>
        <w:t xml:space="preserve"> лист).</w:t>
      </w:r>
    </w:p>
    <w:p w:rsidR="003733D4" w:rsidRDefault="003733D4" w:rsidP="00373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3D4" w:rsidRDefault="003733D4" w:rsidP="003733D4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00B36">
        <w:rPr>
          <w:rFonts w:ascii="Times New Roman" w:hAnsi="Times New Roman"/>
          <w:b/>
          <w:sz w:val="24"/>
          <w:szCs w:val="24"/>
        </w:rPr>
        <w:t xml:space="preserve">Гарантійний термін експлуатації: </w:t>
      </w:r>
      <w:r w:rsidRPr="00700B36">
        <w:rPr>
          <w:rFonts w:ascii="Times New Roman" w:hAnsi="Times New Roman"/>
          <w:sz w:val="24"/>
          <w:szCs w:val="24"/>
        </w:rPr>
        <w:t xml:space="preserve">на підйомну установку повинен бути не менше 12 місяців або 1000 </w:t>
      </w:r>
      <w:proofErr w:type="spellStart"/>
      <w:r w:rsidRPr="00700B36">
        <w:rPr>
          <w:rFonts w:ascii="Times New Roman" w:hAnsi="Times New Roman"/>
          <w:sz w:val="24"/>
          <w:szCs w:val="24"/>
        </w:rPr>
        <w:t>мотогодин</w:t>
      </w:r>
      <w:proofErr w:type="spellEnd"/>
      <w:r w:rsidRPr="00700B36">
        <w:rPr>
          <w:rFonts w:ascii="Times New Roman" w:hAnsi="Times New Roman"/>
          <w:sz w:val="24"/>
          <w:szCs w:val="24"/>
        </w:rPr>
        <w:t xml:space="preserve"> (в залежності від того, що настане раніше), на шасі </w:t>
      </w:r>
      <w:r w:rsidRPr="00700B36">
        <w:rPr>
          <w:rFonts w:ascii="Times New Roman" w:hAnsi="Times New Roman"/>
          <w:sz w:val="24"/>
          <w:szCs w:val="24"/>
        </w:rPr>
        <w:lastRenderedPageBreak/>
        <w:t>не менше 24 місяців або 200 000 км пробігу (в залежності від того, що настане раніше) (надати гарантійний лист).</w:t>
      </w:r>
    </w:p>
    <w:p w:rsidR="003733D4" w:rsidRPr="00700B36" w:rsidRDefault="003733D4" w:rsidP="003733D4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3733D4" w:rsidRPr="00F6209A" w:rsidRDefault="003733D4" w:rsidP="003733D4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Якщо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Учасником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пропонується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еквівалент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товару до того,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що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вимагається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Замовником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додатково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у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складі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тендерної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пропозиції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Учасник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надає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таблицю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складену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в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довільній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формі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, яка у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порівняльному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вигляді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містить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відомості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щодо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основних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техн</w:t>
      </w:r>
      <w:proofErr w:type="gram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ічних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та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якісних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характеристик товару,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що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вимагається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Замовником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, до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основних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технічних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та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якісних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характеристик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еквівалентного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товару,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що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пропонується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Учасником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. При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цьому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якість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запропонованого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еквівалента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товару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має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відповідати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якості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що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заявлена в </w:t>
      </w:r>
      <w:proofErr w:type="spellStart"/>
      <w:proofErr w:type="gram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техн</w:t>
      </w:r>
      <w:proofErr w:type="gram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ічній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специфікації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Замовника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.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Таблиця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gram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повинна</w:t>
      </w:r>
      <w:proofErr w:type="gram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містити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точну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назву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товару, яка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пропонується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учасником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. У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випадку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якщо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учасником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буде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зазначено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назву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товару, яка буде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містити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словосполучення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«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або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еквівалент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» (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наприклад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автомобіль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Renault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Duster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або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еквівалент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),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тендерна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пропозиція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такого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учасника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вважається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як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така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що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не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відповідає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умовам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техн</w:t>
      </w:r>
      <w:proofErr w:type="gram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ічної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специфікації</w:t>
      </w:r>
      <w:proofErr w:type="spellEnd"/>
      <w:r w:rsidRPr="00700B36">
        <w:rPr>
          <w:rFonts w:ascii="Times New Roman" w:eastAsia="Times New Roman" w:hAnsi="Times New Roman"/>
          <w:sz w:val="24"/>
          <w:szCs w:val="24"/>
          <w:highlight w:val="white"/>
        </w:rPr>
        <w:t>.</w:t>
      </w:r>
    </w:p>
    <w:p w:rsidR="003733D4" w:rsidRDefault="003733D4" w:rsidP="003733D4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F6209A">
        <w:rPr>
          <w:rFonts w:ascii="Times New Roman" w:hAnsi="Times New Roman"/>
          <w:sz w:val="24"/>
          <w:szCs w:val="24"/>
          <w:lang w:val="ru-RU" w:eastAsia="zh-CN"/>
        </w:rPr>
        <w:t>Надати</w:t>
      </w:r>
      <w:proofErr w:type="spellEnd"/>
      <w:r w:rsidRPr="00F6209A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F6209A">
        <w:rPr>
          <w:rFonts w:ascii="Times New Roman" w:hAnsi="Times New Roman"/>
          <w:sz w:val="24"/>
          <w:szCs w:val="24"/>
          <w:lang w:eastAsia="zh-CN"/>
        </w:rPr>
        <w:t>копію сертифікату відповідності на товар з усіма додатками (з минулих поставок);</w:t>
      </w:r>
    </w:p>
    <w:p w:rsidR="003733D4" w:rsidRPr="00F6209A" w:rsidRDefault="003733D4" w:rsidP="003733D4">
      <w:pPr>
        <w:pStyle w:val="a6"/>
        <w:ind w:left="720"/>
        <w:rPr>
          <w:rFonts w:ascii="Times New Roman" w:hAnsi="Times New Roman"/>
          <w:sz w:val="24"/>
          <w:szCs w:val="24"/>
          <w:lang w:eastAsia="zh-CN"/>
        </w:rPr>
      </w:pPr>
    </w:p>
    <w:p w:rsidR="003733D4" w:rsidRDefault="003733D4" w:rsidP="003733D4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zh-CN"/>
        </w:rPr>
      </w:pPr>
      <w:r w:rsidRPr="00F6209A">
        <w:rPr>
          <w:rFonts w:ascii="Times New Roman" w:hAnsi="Times New Roman"/>
          <w:sz w:val="24"/>
          <w:szCs w:val="24"/>
          <w:lang w:eastAsia="zh-CN"/>
        </w:rPr>
        <w:t>Надати копію сертифікату відповідності на запропоновані шасі з усіма додатками;</w:t>
      </w:r>
    </w:p>
    <w:p w:rsidR="003733D4" w:rsidRPr="00F6209A" w:rsidRDefault="003733D4" w:rsidP="003733D4">
      <w:pPr>
        <w:pStyle w:val="a6"/>
        <w:rPr>
          <w:rFonts w:ascii="Times New Roman" w:hAnsi="Times New Roman"/>
          <w:sz w:val="24"/>
          <w:szCs w:val="24"/>
          <w:lang w:eastAsia="zh-CN"/>
        </w:rPr>
      </w:pPr>
    </w:p>
    <w:p w:rsidR="003733D4" w:rsidRDefault="003733D4" w:rsidP="003733D4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zh-CN"/>
        </w:rPr>
      </w:pPr>
      <w:r w:rsidRPr="00F6209A">
        <w:rPr>
          <w:rFonts w:ascii="Times New Roman" w:hAnsi="Times New Roman"/>
          <w:sz w:val="24"/>
          <w:szCs w:val="24"/>
          <w:lang w:eastAsia="zh-CN"/>
        </w:rPr>
        <w:t>Надати копію першого листа ТУ на виробництво автопідйомників;</w:t>
      </w:r>
    </w:p>
    <w:p w:rsidR="003733D4" w:rsidRPr="00F6209A" w:rsidRDefault="003733D4" w:rsidP="003733D4">
      <w:pPr>
        <w:pStyle w:val="a6"/>
        <w:rPr>
          <w:rFonts w:ascii="Times New Roman" w:hAnsi="Times New Roman"/>
          <w:sz w:val="24"/>
          <w:szCs w:val="24"/>
          <w:lang w:eastAsia="zh-CN"/>
        </w:rPr>
      </w:pPr>
    </w:p>
    <w:p w:rsidR="003733D4" w:rsidRDefault="003733D4" w:rsidP="003733D4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r w:rsidRPr="00F6209A">
        <w:rPr>
          <w:rFonts w:ascii="Times New Roman" w:hAnsi="Times New Roman"/>
          <w:sz w:val="24"/>
          <w:szCs w:val="24"/>
          <w:lang w:eastAsia="zh-CN"/>
        </w:rPr>
        <w:t xml:space="preserve">Надати копію свідоцтва </w:t>
      </w:r>
      <w:proofErr w:type="spellStart"/>
      <w:r w:rsidRPr="00F6209A">
        <w:rPr>
          <w:rFonts w:ascii="Times New Roman" w:hAnsi="Times New Roman"/>
          <w:sz w:val="24"/>
          <w:szCs w:val="24"/>
          <w:lang w:eastAsia="zh-CN"/>
        </w:rPr>
        <w:t>завода-виробника</w:t>
      </w:r>
      <w:proofErr w:type="spellEnd"/>
      <w:r w:rsidRPr="00F6209A">
        <w:rPr>
          <w:rFonts w:ascii="Times New Roman" w:hAnsi="Times New Roman"/>
          <w:sz w:val="24"/>
          <w:szCs w:val="24"/>
          <w:lang w:eastAsia="zh-CN"/>
        </w:rPr>
        <w:t xml:space="preserve"> про присвоєння Міжнародного ідентифікаційного коду (WMI) виробника колісних транспортних засобів та символів міжнародного ідентифікаційного номера (VIN) колісних транспортних засобів, завірену заводом-виробником;</w:t>
      </w:r>
    </w:p>
    <w:p w:rsidR="003733D4" w:rsidRPr="00F6209A" w:rsidRDefault="003733D4" w:rsidP="003733D4">
      <w:pPr>
        <w:pStyle w:val="a6"/>
        <w:rPr>
          <w:rFonts w:ascii="Times New Roman" w:hAnsi="Times New Roman"/>
          <w:sz w:val="24"/>
          <w:szCs w:val="24"/>
          <w:lang w:eastAsia="zh-CN"/>
        </w:rPr>
      </w:pPr>
    </w:p>
    <w:p w:rsidR="003733D4" w:rsidRDefault="003733D4" w:rsidP="003733D4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r w:rsidRPr="00F6209A">
        <w:rPr>
          <w:rFonts w:ascii="Times New Roman" w:hAnsi="Times New Roman"/>
          <w:sz w:val="24"/>
          <w:szCs w:val="24"/>
          <w:lang w:eastAsia="zh-CN"/>
        </w:rPr>
        <w:t>Надати копію сертифікату на систему управління якістю ДСТУ ISO 9001:2015 щодо виробництва автотранспортних засобів (для виробника товару) та торгівлі автотранспортними засобами (для учасника);</w:t>
      </w:r>
    </w:p>
    <w:p w:rsidR="003733D4" w:rsidRPr="00F6209A" w:rsidRDefault="003733D4" w:rsidP="003733D4">
      <w:pPr>
        <w:pStyle w:val="a6"/>
        <w:rPr>
          <w:rFonts w:ascii="Times New Roman" w:hAnsi="Times New Roman"/>
          <w:sz w:val="24"/>
          <w:szCs w:val="24"/>
          <w:lang w:eastAsia="zh-CN"/>
        </w:rPr>
      </w:pPr>
    </w:p>
    <w:p w:rsidR="003733D4" w:rsidRDefault="003733D4" w:rsidP="003733D4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r w:rsidRPr="00F6209A">
        <w:rPr>
          <w:rFonts w:ascii="Times New Roman" w:hAnsi="Times New Roman"/>
          <w:sz w:val="24"/>
          <w:szCs w:val="24"/>
          <w:lang w:eastAsia="zh-CN"/>
        </w:rPr>
        <w:t xml:space="preserve">Надати лист від виробника або імпортера заводу-виробника базового шасі в Україні, який підтверджує можливість поставки Учаснику шасі в разі перемоги в торгах (з </w:t>
      </w:r>
      <w:proofErr w:type="spellStart"/>
      <w:r w:rsidRPr="00F6209A">
        <w:rPr>
          <w:rFonts w:ascii="Times New Roman" w:hAnsi="Times New Roman"/>
          <w:sz w:val="24"/>
          <w:szCs w:val="24"/>
          <w:lang w:eastAsia="zh-CN"/>
        </w:rPr>
        <w:t>вказанням</w:t>
      </w:r>
      <w:proofErr w:type="spellEnd"/>
      <w:r w:rsidRPr="00F6209A">
        <w:rPr>
          <w:rFonts w:ascii="Times New Roman" w:hAnsi="Times New Roman"/>
          <w:sz w:val="24"/>
          <w:szCs w:val="24"/>
          <w:lang w:eastAsia="zh-CN"/>
        </w:rPr>
        <w:t xml:space="preserve"> ідентифікатора закупівлі), для встановлення підйомного обладнання в кількості та строки, встановлені тендерною документацією.</w:t>
      </w:r>
    </w:p>
    <w:p w:rsidR="003733D4" w:rsidRPr="00F6209A" w:rsidRDefault="003733D4" w:rsidP="003733D4">
      <w:pPr>
        <w:pStyle w:val="a6"/>
        <w:rPr>
          <w:rFonts w:ascii="Times New Roman" w:hAnsi="Times New Roman"/>
          <w:sz w:val="24"/>
          <w:szCs w:val="24"/>
          <w:lang w:eastAsia="zh-CN"/>
        </w:rPr>
      </w:pPr>
    </w:p>
    <w:p w:rsidR="003733D4" w:rsidRDefault="003733D4" w:rsidP="003733D4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r w:rsidRPr="00F6209A">
        <w:rPr>
          <w:rFonts w:ascii="Times New Roman" w:hAnsi="Times New Roman"/>
          <w:sz w:val="24"/>
          <w:szCs w:val="24"/>
          <w:lang w:eastAsia="zh-CN"/>
        </w:rPr>
        <w:t>Надати лист від виробника або імпортера заводу-виробника базового шасі в Україні, який підтверджує можливість проведення гарантійного та післягарантійного технічного обслуговування базового шасі в Миколаївській або Одеській областях.</w:t>
      </w:r>
    </w:p>
    <w:p w:rsidR="003733D4" w:rsidRPr="00F6209A" w:rsidRDefault="003733D4" w:rsidP="003733D4">
      <w:pPr>
        <w:pStyle w:val="a6"/>
        <w:rPr>
          <w:rFonts w:ascii="Times New Roman" w:hAnsi="Times New Roman"/>
          <w:sz w:val="24"/>
          <w:szCs w:val="24"/>
          <w:lang w:eastAsia="zh-CN"/>
        </w:rPr>
      </w:pPr>
    </w:p>
    <w:p w:rsidR="003733D4" w:rsidRPr="00F6209A" w:rsidRDefault="003733D4" w:rsidP="003733D4">
      <w:pPr>
        <w:pStyle w:val="a6"/>
        <w:numPr>
          <w:ilvl w:val="0"/>
          <w:numId w:val="4"/>
        </w:numPr>
        <w:rPr>
          <w:rFonts w:ascii="Times New Roman" w:hAnsi="Times New Roman"/>
          <w:bCs/>
          <w:sz w:val="24"/>
          <w:szCs w:val="24"/>
          <w:lang w:eastAsia="zh-CN"/>
        </w:rPr>
      </w:pPr>
      <w:r w:rsidRPr="00F6209A">
        <w:rPr>
          <w:rFonts w:ascii="Times New Roman" w:hAnsi="Times New Roman"/>
          <w:sz w:val="24"/>
          <w:szCs w:val="24"/>
          <w:lang w:eastAsia="zh-CN"/>
        </w:rPr>
        <w:t>Надати зображення запропонованого товару;</w:t>
      </w:r>
    </w:p>
    <w:p w:rsidR="003733D4" w:rsidRPr="00F6209A" w:rsidRDefault="003733D4" w:rsidP="003733D4">
      <w:pPr>
        <w:pStyle w:val="a6"/>
        <w:rPr>
          <w:rFonts w:ascii="Times New Roman" w:hAnsi="Times New Roman"/>
          <w:bCs/>
          <w:sz w:val="24"/>
          <w:szCs w:val="24"/>
          <w:lang w:eastAsia="zh-CN"/>
        </w:rPr>
      </w:pPr>
    </w:p>
    <w:p w:rsidR="003733D4" w:rsidRPr="00700B36" w:rsidRDefault="003733D4" w:rsidP="003733D4">
      <w:pPr>
        <w:tabs>
          <w:tab w:val="left" w:pos="426"/>
        </w:tabs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proofErr w:type="spellStart"/>
      <w:r w:rsidRPr="00700B36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en-US"/>
        </w:rPr>
        <w:t>Вимоги</w:t>
      </w:r>
      <w:proofErr w:type="spellEnd"/>
      <w:r w:rsidRPr="00700B36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en-US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en-US"/>
        </w:rPr>
        <w:t>щодо</w:t>
      </w:r>
      <w:proofErr w:type="spellEnd"/>
      <w:r w:rsidRPr="00700B36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en-US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en-US"/>
        </w:rPr>
        <w:t>локалізації</w:t>
      </w:r>
      <w:proofErr w:type="spellEnd"/>
      <w:r w:rsidRPr="00700B36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en-US"/>
        </w:rPr>
        <w:t xml:space="preserve"> товару</w:t>
      </w:r>
    </w:p>
    <w:p w:rsidR="003733D4" w:rsidRPr="00F6209A" w:rsidRDefault="003733D4" w:rsidP="003733D4">
      <w:pPr>
        <w:pStyle w:val="a9"/>
        <w:numPr>
          <w:ilvl w:val="0"/>
          <w:numId w:val="4"/>
        </w:numPr>
        <w:tabs>
          <w:tab w:val="left" w:pos="284"/>
          <w:tab w:val="left" w:pos="851"/>
        </w:tabs>
        <w:overflowPunct w:val="0"/>
        <w:autoSpaceDE w:val="0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Учасник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процедури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закупі</w:t>
      </w:r>
      <w:proofErr w:type="gramStart"/>
      <w:r w:rsidRPr="00F6209A">
        <w:rPr>
          <w:rFonts w:ascii="Times New Roman" w:hAnsi="Times New Roman"/>
          <w:sz w:val="24"/>
          <w:szCs w:val="24"/>
          <w:lang w:eastAsia="uk-UA"/>
        </w:rPr>
        <w:t>вл</w:t>
      </w:r>
      <w:proofErr w:type="gramEnd"/>
      <w:r w:rsidRPr="00F6209A">
        <w:rPr>
          <w:rFonts w:ascii="Times New Roman" w:hAnsi="Times New Roman"/>
          <w:sz w:val="24"/>
          <w:szCs w:val="24"/>
          <w:lang w:eastAsia="uk-UA"/>
        </w:rPr>
        <w:t>і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складі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пропозиції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повинен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надати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сертифікат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типу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обладнання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або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сертифікат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типу транспортного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засобу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)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чи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сертифікат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відповідності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транспортних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засобів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або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обладнання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чи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сертифікат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відповідності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щодо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індивідуального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затвердження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, в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якому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зазначено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місцезнаходження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виробника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колісного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транспортного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засобу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Україні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, виданого органом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із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сертифікації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індивідуального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затвердження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колісних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транспортних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засобів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lastRenderedPageBreak/>
        <w:t>партій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частин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обладнання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який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відповідно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до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законодавства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призначений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Мінінфраструктури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чи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F6209A">
        <w:rPr>
          <w:rFonts w:ascii="Times New Roman" w:hAnsi="Times New Roman"/>
          <w:sz w:val="24"/>
          <w:szCs w:val="24"/>
          <w:lang w:eastAsia="uk-UA"/>
        </w:rPr>
        <w:t>св</w:t>
      </w:r>
      <w:proofErr w:type="gramEnd"/>
      <w:r w:rsidRPr="00F6209A">
        <w:rPr>
          <w:rFonts w:ascii="Times New Roman" w:hAnsi="Times New Roman"/>
          <w:sz w:val="24"/>
          <w:szCs w:val="24"/>
          <w:lang w:eastAsia="uk-UA"/>
        </w:rPr>
        <w:t>ідоцтво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про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присвоєння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міжнародного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ідентифікаційного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коду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виробника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(WMI),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що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входить в структуру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ідентифікаційного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номера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колісного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транспортного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засобу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(VIN), виданого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національною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організацією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України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уповноваженою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ведення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реєстрації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присвоєння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міжнародного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ідентифікаційного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к</w:t>
      </w:r>
      <w:proofErr w:type="gramStart"/>
      <w:r>
        <w:rPr>
          <w:rFonts w:ascii="Times New Roman" w:hAnsi="Times New Roman"/>
          <w:sz w:val="24"/>
          <w:szCs w:val="24"/>
          <w:lang w:eastAsia="uk-UA"/>
        </w:rPr>
        <w:t>.</w:t>
      </w:r>
      <w:r w:rsidRPr="00F6209A">
        <w:rPr>
          <w:rFonts w:ascii="Times New Roman" w:hAnsi="Times New Roman"/>
          <w:sz w:val="24"/>
          <w:szCs w:val="24"/>
          <w:lang w:eastAsia="uk-UA"/>
        </w:rPr>
        <w:t>о</w:t>
      </w:r>
      <w:proofErr w:type="gramEnd"/>
      <w:r w:rsidRPr="00F6209A">
        <w:rPr>
          <w:rFonts w:ascii="Times New Roman" w:hAnsi="Times New Roman"/>
          <w:sz w:val="24"/>
          <w:szCs w:val="24"/>
          <w:lang w:eastAsia="uk-UA"/>
        </w:rPr>
        <w:t>ду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виробника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(</w:t>
      </w:r>
      <w:r>
        <w:rPr>
          <w:rFonts w:ascii="Times New Roman" w:hAnsi="Times New Roman"/>
          <w:sz w:val="24"/>
          <w:szCs w:val="24"/>
          <w:lang w:eastAsia="uk-UA"/>
        </w:rPr>
        <w:t>WMI).</w:t>
      </w:r>
    </w:p>
    <w:p w:rsidR="003733D4" w:rsidRDefault="003733D4" w:rsidP="003733D4">
      <w:pPr>
        <w:numPr>
          <w:ilvl w:val="0"/>
          <w:numId w:val="4"/>
        </w:numPr>
        <w:tabs>
          <w:tab w:val="left" w:pos="284"/>
          <w:tab w:val="left" w:pos="851"/>
        </w:tabs>
        <w:suppressAutoHyphens/>
        <w:overflowPunct w:val="0"/>
        <w:autoSpaceDE w:val="0"/>
        <w:contextualSpacing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</w:pP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Учасник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у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складі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тендерної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пропозиції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надає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довідку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gram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у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дов</w:t>
      </w:r>
      <w:proofErr w:type="gram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ільній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формі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із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зазначенням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найменування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товару,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назви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виробника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та номера ID товару,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який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присвоєно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електронною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системою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закупівель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.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Замовник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самостійно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перевіряє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інформацію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щодо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ступеня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локалізації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виробництва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товару,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який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є предметом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закупі</w:t>
      </w:r>
      <w:proofErr w:type="gram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вл</w:t>
      </w:r>
      <w:proofErr w:type="gram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і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у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переліку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товарів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,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що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є предметом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закупівлі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, з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підтвердженим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ступенем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локалізації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. </w:t>
      </w:r>
    </w:p>
    <w:p w:rsidR="003733D4" w:rsidRPr="00F6209A" w:rsidRDefault="003733D4" w:rsidP="003733D4">
      <w:pPr>
        <w:tabs>
          <w:tab w:val="left" w:pos="284"/>
          <w:tab w:val="left" w:pos="851"/>
        </w:tabs>
        <w:suppressAutoHyphens/>
        <w:overflowPunct w:val="0"/>
        <w:autoSpaceDE w:val="0"/>
        <w:ind w:left="720"/>
        <w:contextualSpacing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</w:pPr>
    </w:p>
    <w:p w:rsidR="003733D4" w:rsidRPr="00F6209A" w:rsidRDefault="003733D4" w:rsidP="003733D4">
      <w:pPr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contextualSpacing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</w:pPr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У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разі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відсутності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товару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запропонованого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учасником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процедури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закупі</w:t>
      </w:r>
      <w:proofErr w:type="gram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вл</w:t>
      </w:r>
      <w:proofErr w:type="gram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і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у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відповідному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переліку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або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у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разі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,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якщо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ступінь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локалізації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товару є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меншим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ніж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20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відсотків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,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замовник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відхиляє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тендерну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пропозицію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учасника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на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підставі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абзацу 4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підпункту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2 пункту 44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Особливостей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, а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саме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: не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відповідає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вимогам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,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установленим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у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тендерній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документації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відповідно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</w:t>
      </w:r>
      <w:proofErr w:type="gram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до</w:t>
      </w:r>
      <w:proofErr w:type="gram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абзацу 1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частини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3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>статті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sz w:val="24"/>
          <w:szCs w:val="24"/>
          <w:lang w:eastAsia="uk-UA"/>
        </w:rPr>
        <w:t xml:space="preserve"> 22 Закону.</w:t>
      </w:r>
    </w:p>
    <w:p w:rsidR="003733D4" w:rsidRPr="00F6209A" w:rsidRDefault="003733D4" w:rsidP="003733D4">
      <w:pPr>
        <w:pStyle w:val="a9"/>
        <w:numPr>
          <w:ilvl w:val="0"/>
          <w:numId w:val="4"/>
        </w:numPr>
        <w:ind w:right="-1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Згідно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Порядку </w:t>
      </w:r>
      <w:proofErr w:type="spellStart"/>
      <w:proofErr w:type="gramStart"/>
      <w:r w:rsidRPr="00F6209A">
        <w:rPr>
          <w:rFonts w:ascii="Times New Roman" w:hAnsi="Times New Roman"/>
          <w:sz w:val="24"/>
          <w:szCs w:val="24"/>
          <w:lang w:eastAsia="uk-UA"/>
        </w:rPr>
        <w:t>п</w:t>
      </w:r>
      <w:proofErr w:type="gramEnd"/>
      <w:r w:rsidRPr="00F6209A">
        <w:rPr>
          <w:rFonts w:ascii="Times New Roman" w:hAnsi="Times New Roman"/>
          <w:sz w:val="24"/>
          <w:szCs w:val="24"/>
          <w:lang w:eastAsia="uk-UA"/>
        </w:rPr>
        <w:t>ідтвердження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ступеня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локалізації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виробництва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товарів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затвердженого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постановою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Кабінету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Міністрів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України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від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02.08.2022р. № 861</w:t>
      </w:r>
      <w:r w:rsidRPr="00F6209A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Учасник-переможець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процедури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закупівлі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Постачальник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),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одночасно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з передачею товару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надає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Замовнику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підготовлену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виробником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товару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фактичну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калькуляцію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собівартості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такого товару, про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що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складі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тендерної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пропозиції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надається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відповідний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szCs w:val="24"/>
          <w:lang w:eastAsia="uk-UA"/>
        </w:rPr>
        <w:t>гарантійний</w:t>
      </w:r>
      <w:proofErr w:type="spellEnd"/>
      <w:r w:rsidRPr="00F6209A">
        <w:rPr>
          <w:rFonts w:ascii="Times New Roman" w:hAnsi="Times New Roman"/>
          <w:sz w:val="24"/>
          <w:szCs w:val="24"/>
          <w:lang w:eastAsia="uk-UA"/>
        </w:rPr>
        <w:t xml:space="preserve"> лист.</w:t>
      </w:r>
      <w:r w:rsidRPr="00F6209A">
        <w:rPr>
          <w:rFonts w:ascii="Times New Roman" w:hAnsi="Times New Roman"/>
          <w:color w:val="0E1D2F"/>
          <w:sz w:val="24"/>
          <w:szCs w:val="24"/>
          <w:shd w:val="clear" w:color="auto" w:fill="FFFFFF"/>
          <w:lang w:eastAsia="uk-UA"/>
        </w:rPr>
        <w:t xml:space="preserve"> </w:t>
      </w:r>
    </w:p>
    <w:p w:rsidR="003733D4" w:rsidRDefault="003733D4" w:rsidP="003733D4">
      <w:pPr>
        <w:suppressAutoHyphens/>
        <w:jc w:val="center"/>
        <w:rPr>
          <w:rFonts w:ascii="Times New Roman" w:eastAsia="Lucida Sans Unicode" w:hAnsi="Times New Roman" w:cs="Times New Roman"/>
          <w:b/>
          <w:color w:val="00000A"/>
          <w:sz w:val="24"/>
          <w:lang w:eastAsia="uk-UA"/>
        </w:rPr>
      </w:pPr>
      <w:proofErr w:type="spellStart"/>
      <w:r w:rsidRPr="00700B36">
        <w:rPr>
          <w:rFonts w:ascii="Times New Roman" w:eastAsia="Lucida Sans Unicode" w:hAnsi="Times New Roman" w:cs="Times New Roman"/>
          <w:b/>
          <w:color w:val="00000A"/>
          <w:sz w:val="24"/>
          <w:lang w:eastAsia="uk-UA"/>
        </w:rPr>
        <w:t>Переможець</w:t>
      </w:r>
      <w:proofErr w:type="spellEnd"/>
      <w:r w:rsidRPr="00700B36">
        <w:rPr>
          <w:rFonts w:ascii="Times New Roman" w:eastAsia="Lucida Sans Unicode" w:hAnsi="Times New Roman" w:cs="Times New Roman"/>
          <w:b/>
          <w:color w:val="00000A"/>
          <w:sz w:val="24"/>
          <w:lang w:eastAsia="uk-UA"/>
        </w:rPr>
        <w:t xml:space="preserve"> при</w:t>
      </w:r>
      <w:r>
        <w:rPr>
          <w:rFonts w:ascii="Times New Roman" w:eastAsia="Lucida Sans Unicode" w:hAnsi="Times New Roman" w:cs="Times New Roman"/>
          <w:b/>
          <w:color w:val="00000A"/>
          <w:sz w:val="24"/>
          <w:lang w:eastAsia="uk-U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color w:val="00000A"/>
          <w:sz w:val="24"/>
          <w:lang w:eastAsia="uk-UA"/>
        </w:rPr>
        <w:t>поставці</w:t>
      </w:r>
      <w:proofErr w:type="spellEnd"/>
      <w:r>
        <w:rPr>
          <w:rFonts w:ascii="Times New Roman" w:eastAsia="Lucida Sans Unicode" w:hAnsi="Times New Roman" w:cs="Times New Roman"/>
          <w:b/>
          <w:color w:val="00000A"/>
          <w:sz w:val="24"/>
          <w:lang w:eastAsia="uk-UA"/>
        </w:rPr>
        <w:t xml:space="preserve"> товару </w:t>
      </w:r>
      <w:proofErr w:type="gramStart"/>
      <w:r>
        <w:rPr>
          <w:rFonts w:ascii="Times New Roman" w:eastAsia="Lucida Sans Unicode" w:hAnsi="Times New Roman" w:cs="Times New Roman"/>
          <w:b/>
          <w:color w:val="00000A"/>
          <w:sz w:val="24"/>
          <w:lang w:eastAsia="uk-UA"/>
        </w:rPr>
        <w:t>повинен</w:t>
      </w:r>
      <w:proofErr w:type="gramEnd"/>
      <w:r>
        <w:rPr>
          <w:rFonts w:ascii="Times New Roman" w:eastAsia="Lucida Sans Unicode" w:hAnsi="Times New Roman" w:cs="Times New Roman"/>
          <w:b/>
          <w:color w:val="00000A"/>
          <w:sz w:val="24"/>
          <w:lang w:eastAsia="uk-U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color w:val="00000A"/>
          <w:sz w:val="24"/>
          <w:lang w:eastAsia="uk-UA"/>
        </w:rPr>
        <w:t>надати</w:t>
      </w:r>
      <w:proofErr w:type="spellEnd"/>
      <w:r>
        <w:rPr>
          <w:rFonts w:ascii="Times New Roman" w:eastAsia="Lucida Sans Unicode" w:hAnsi="Times New Roman" w:cs="Times New Roman"/>
          <w:b/>
          <w:color w:val="00000A"/>
          <w:sz w:val="24"/>
          <w:lang w:eastAsia="uk-UA"/>
        </w:rPr>
        <w:t>:</w:t>
      </w:r>
    </w:p>
    <w:p w:rsidR="003733D4" w:rsidRPr="00F6209A" w:rsidRDefault="003733D4" w:rsidP="003733D4">
      <w:pPr>
        <w:pStyle w:val="a9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lang w:eastAsia="uk-UA"/>
        </w:rPr>
      </w:pPr>
      <w:proofErr w:type="spellStart"/>
      <w:r w:rsidRPr="00F6209A">
        <w:rPr>
          <w:rFonts w:ascii="Times New Roman" w:hAnsi="Times New Roman"/>
          <w:sz w:val="24"/>
          <w:lang w:eastAsia="uk-UA"/>
        </w:rPr>
        <w:t>копію</w:t>
      </w:r>
      <w:proofErr w:type="spellEnd"/>
      <w:r w:rsidRPr="00F6209A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lang w:eastAsia="uk-UA"/>
        </w:rPr>
        <w:t>сертифікату</w:t>
      </w:r>
      <w:proofErr w:type="spellEnd"/>
      <w:r w:rsidRPr="00F6209A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lang w:eastAsia="uk-UA"/>
        </w:rPr>
        <w:t>відповідності</w:t>
      </w:r>
      <w:proofErr w:type="spellEnd"/>
      <w:r w:rsidRPr="00F6209A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lang w:eastAsia="uk-UA"/>
        </w:rPr>
        <w:t>щодо</w:t>
      </w:r>
      <w:proofErr w:type="spellEnd"/>
      <w:r w:rsidRPr="00F6209A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lang w:eastAsia="uk-UA"/>
        </w:rPr>
        <w:t>індивідуального</w:t>
      </w:r>
      <w:proofErr w:type="spellEnd"/>
      <w:r w:rsidRPr="00F6209A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lang w:eastAsia="uk-UA"/>
        </w:rPr>
        <w:t>затвердження</w:t>
      </w:r>
      <w:proofErr w:type="spellEnd"/>
      <w:r w:rsidRPr="00F6209A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lang w:eastAsia="uk-UA"/>
        </w:rPr>
        <w:t>завершеного</w:t>
      </w:r>
      <w:proofErr w:type="spellEnd"/>
      <w:r w:rsidRPr="00F6209A">
        <w:rPr>
          <w:rFonts w:ascii="Times New Roman" w:hAnsi="Times New Roman"/>
          <w:sz w:val="24"/>
          <w:lang w:eastAsia="uk-UA"/>
        </w:rPr>
        <w:t xml:space="preserve"> </w:t>
      </w:r>
      <w:r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lang w:eastAsia="uk-UA"/>
        </w:rPr>
        <w:t>колісного</w:t>
      </w:r>
      <w:proofErr w:type="spellEnd"/>
      <w:r>
        <w:rPr>
          <w:rFonts w:ascii="Times New Roman" w:hAnsi="Times New Roman"/>
          <w:sz w:val="24"/>
          <w:lang w:eastAsia="uk-UA"/>
        </w:rPr>
        <w:t xml:space="preserve"> транспортного </w:t>
      </w:r>
      <w:proofErr w:type="spellStart"/>
      <w:r>
        <w:rPr>
          <w:rFonts w:ascii="Times New Roman" w:hAnsi="Times New Roman"/>
          <w:sz w:val="24"/>
          <w:lang w:eastAsia="uk-UA"/>
        </w:rPr>
        <w:t>засобу</w:t>
      </w:r>
      <w:proofErr w:type="spellEnd"/>
      <w:r>
        <w:rPr>
          <w:rFonts w:ascii="Times New Roman" w:hAnsi="Times New Roman"/>
          <w:sz w:val="24"/>
          <w:lang w:eastAsia="uk-UA"/>
        </w:rPr>
        <w:t xml:space="preserve"> (</w:t>
      </w:r>
      <w:proofErr w:type="spellStart"/>
      <w:r>
        <w:rPr>
          <w:rFonts w:ascii="Times New Roman" w:hAnsi="Times New Roman"/>
          <w:sz w:val="24"/>
          <w:lang w:eastAsia="uk-UA"/>
        </w:rPr>
        <w:t>надати</w:t>
      </w:r>
      <w:proofErr w:type="spellEnd"/>
      <w:r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lang w:eastAsia="uk-UA"/>
        </w:rPr>
        <w:t>гарантійний</w:t>
      </w:r>
      <w:proofErr w:type="spellEnd"/>
      <w:r>
        <w:rPr>
          <w:rFonts w:ascii="Times New Roman" w:hAnsi="Times New Roman"/>
          <w:sz w:val="24"/>
          <w:lang w:eastAsia="uk-UA"/>
        </w:rPr>
        <w:t xml:space="preserve"> лист, про те </w:t>
      </w:r>
      <w:proofErr w:type="spellStart"/>
      <w:r>
        <w:rPr>
          <w:rFonts w:ascii="Times New Roman" w:hAnsi="Times New Roman"/>
          <w:sz w:val="24"/>
          <w:lang w:eastAsia="uk-UA"/>
        </w:rPr>
        <w:t>що</w:t>
      </w:r>
      <w:proofErr w:type="spellEnd"/>
      <w:r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lang w:eastAsia="uk-UA"/>
        </w:rPr>
        <w:t>учасник</w:t>
      </w:r>
      <w:proofErr w:type="spellEnd"/>
      <w:r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lang w:eastAsia="uk-UA"/>
        </w:rPr>
        <w:t>надасть</w:t>
      </w:r>
      <w:proofErr w:type="spellEnd"/>
      <w:r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lang w:eastAsia="uk-UA"/>
        </w:rPr>
        <w:t>відповідний</w:t>
      </w:r>
      <w:proofErr w:type="spellEnd"/>
      <w:r>
        <w:rPr>
          <w:rFonts w:ascii="Times New Roman" w:hAnsi="Times New Roman"/>
          <w:sz w:val="24"/>
          <w:lang w:eastAsia="uk-UA"/>
        </w:rPr>
        <w:t xml:space="preserve"> документ у </w:t>
      </w:r>
      <w:proofErr w:type="spellStart"/>
      <w:r>
        <w:rPr>
          <w:rFonts w:ascii="Times New Roman" w:hAnsi="Times New Roman"/>
          <w:sz w:val="24"/>
          <w:lang w:eastAsia="uk-UA"/>
        </w:rPr>
        <w:t>разі</w:t>
      </w:r>
      <w:proofErr w:type="spellEnd"/>
      <w:r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lang w:eastAsia="uk-UA"/>
        </w:rPr>
        <w:t>визнання</w:t>
      </w:r>
      <w:proofErr w:type="spellEnd"/>
      <w:r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lang w:eastAsia="uk-UA"/>
        </w:rPr>
        <w:t>його</w:t>
      </w:r>
      <w:proofErr w:type="spellEnd"/>
      <w:r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lang w:eastAsia="uk-UA"/>
        </w:rPr>
        <w:t>переможцем</w:t>
      </w:r>
      <w:proofErr w:type="spellEnd"/>
      <w:r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lang w:eastAsia="uk-UA"/>
        </w:rPr>
        <w:t>процедури</w:t>
      </w:r>
      <w:proofErr w:type="spellEnd"/>
      <w:r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lang w:eastAsia="uk-UA"/>
        </w:rPr>
        <w:t>закупі</w:t>
      </w:r>
      <w:proofErr w:type="gramStart"/>
      <w:r>
        <w:rPr>
          <w:rFonts w:ascii="Times New Roman" w:hAnsi="Times New Roman"/>
          <w:sz w:val="24"/>
          <w:lang w:eastAsia="uk-UA"/>
        </w:rPr>
        <w:t>вл</w:t>
      </w:r>
      <w:proofErr w:type="gramEnd"/>
      <w:r>
        <w:rPr>
          <w:rFonts w:ascii="Times New Roman" w:hAnsi="Times New Roman"/>
          <w:sz w:val="24"/>
          <w:lang w:eastAsia="uk-UA"/>
        </w:rPr>
        <w:t>і</w:t>
      </w:r>
      <w:proofErr w:type="spellEnd"/>
      <w:r>
        <w:rPr>
          <w:rFonts w:ascii="Times New Roman" w:hAnsi="Times New Roman"/>
          <w:sz w:val="24"/>
          <w:lang w:eastAsia="uk-UA"/>
        </w:rPr>
        <w:t>).</w:t>
      </w:r>
    </w:p>
    <w:p w:rsidR="003733D4" w:rsidRPr="00F6209A" w:rsidRDefault="003733D4" w:rsidP="003733D4">
      <w:pPr>
        <w:pStyle w:val="a9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lang w:eastAsia="uk-UA"/>
        </w:rPr>
      </w:pPr>
      <w:proofErr w:type="spellStart"/>
      <w:r w:rsidRPr="00F6209A">
        <w:rPr>
          <w:rFonts w:ascii="Times New Roman" w:hAnsi="Times New Roman"/>
          <w:sz w:val="24"/>
          <w:lang w:eastAsia="uk-UA"/>
        </w:rPr>
        <w:t>документи</w:t>
      </w:r>
      <w:proofErr w:type="spellEnd"/>
      <w:r w:rsidRPr="00F6209A">
        <w:rPr>
          <w:rFonts w:ascii="Times New Roman" w:hAnsi="Times New Roman"/>
          <w:sz w:val="24"/>
          <w:lang w:eastAsia="uk-UA"/>
        </w:rPr>
        <w:t xml:space="preserve"> про </w:t>
      </w:r>
      <w:proofErr w:type="spellStart"/>
      <w:r w:rsidRPr="00F6209A">
        <w:rPr>
          <w:rFonts w:ascii="Times New Roman" w:hAnsi="Times New Roman"/>
          <w:sz w:val="24"/>
          <w:lang w:eastAsia="uk-UA"/>
        </w:rPr>
        <w:t>державну</w:t>
      </w:r>
      <w:proofErr w:type="spellEnd"/>
      <w:r w:rsidRPr="00F6209A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F6209A">
        <w:rPr>
          <w:rFonts w:ascii="Times New Roman" w:hAnsi="Times New Roman"/>
          <w:sz w:val="24"/>
          <w:lang w:eastAsia="uk-UA"/>
        </w:rPr>
        <w:t>реєстрацію</w:t>
      </w:r>
      <w:proofErr w:type="spellEnd"/>
      <w:r w:rsidRPr="00F6209A">
        <w:rPr>
          <w:rFonts w:ascii="Times New Roman" w:hAnsi="Times New Roman"/>
          <w:sz w:val="24"/>
          <w:lang w:eastAsia="uk-UA"/>
        </w:rPr>
        <w:t xml:space="preserve"> транспортного </w:t>
      </w:r>
      <w:proofErr w:type="spellStart"/>
      <w:r w:rsidRPr="00F6209A">
        <w:rPr>
          <w:rFonts w:ascii="Times New Roman" w:hAnsi="Times New Roman"/>
          <w:sz w:val="24"/>
          <w:lang w:eastAsia="uk-UA"/>
        </w:rPr>
        <w:t>засобу</w:t>
      </w:r>
      <w:proofErr w:type="spellEnd"/>
      <w:r w:rsidRPr="00F6209A">
        <w:rPr>
          <w:rFonts w:ascii="Times New Roman" w:hAnsi="Times New Roman"/>
          <w:sz w:val="24"/>
          <w:lang w:eastAsia="uk-UA"/>
        </w:rPr>
        <w:t xml:space="preserve"> у </w:t>
      </w:r>
      <w:proofErr w:type="spellStart"/>
      <w:r w:rsidRPr="00F6209A">
        <w:rPr>
          <w:rFonts w:ascii="Times New Roman" w:hAnsi="Times New Roman"/>
          <w:sz w:val="24"/>
          <w:lang w:eastAsia="uk-UA"/>
        </w:rPr>
        <w:t>відповідних</w:t>
      </w:r>
      <w:proofErr w:type="spellEnd"/>
      <w:r w:rsidRPr="00F6209A">
        <w:rPr>
          <w:rFonts w:ascii="Times New Roman" w:hAnsi="Times New Roman"/>
          <w:sz w:val="24"/>
          <w:lang w:eastAsia="uk-UA"/>
        </w:rPr>
        <w:t xml:space="preserve"> орг</w:t>
      </w:r>
      <w:r>
        <w:rPr>
          <w:rFonts w:ascii="Times New Roman" w:hAnsi="Times New Roman"/>
          <w:sz w:val="24"/>
          <w:lang w:eastAsia="uk-UA"/>
        </w:rPr>
        <w:t xml:space="preserve">анах, </w:t>
      </w:r>
      <w:proofErr w:type="spellStart"/>
      <w:r>
        <w:rPr>
          <w:rFonts w:ascii="Times New Roman" w:hAnsi="Times New Roman"/>
          <w:sz w:val="24"/>
          <w:lang w:eastAsia="uk-UA"/>
        </w:rPr>
        <w:t>оформлених</w:t>
      </w:r>
      <w:proofErr w:type="spellEnd"/>
      <w:r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lang w:eastAsia="uk-UA"/>
        </w:rPr>
        <w:t>належним</w:t>
      </w:r>
      <w:proofErr w:type="spellEnd"/>
      <w:r>
        <w:rPr>
          <w:rFonts w:ascii="Times New Roman" w:hAnsi="Times New Roman"/>
          <w:sz w:val="24"/>
          <w:lang w:eastAsia="uk-UA"/>
        </w:rPr>
        <w:t xml:space="preserve"> чином </w:t>
      </w:r>
      <w:r w:rsidRPr="00F6209A">
        <w:rPr>
          <w:rFonts w:ascii="Times New Roman" w:hAnsi="Times New Roman"/>
          <w:sz w:val="24"/>
          <w:lang w:eastAsia="uk-UA"/>
        </w:rPr>
        <w:t>(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надати</w:t>
      </w:r>
      <w:proofErr w:type="spellEnd"/>
      <w:r w:rsidRPr="00B8696D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гарантійний</w:t>
      </w:r>
      <w:proofErr w:type="spellEnd"/>
      <w:r w:rsidRPr="00B8696D">
        <w:rPr>
          <w:rFonts w:ascii="Times New Roman" w:hAnsi="Times New Roman"/>
          <w:sz w:val="24"/>
          <w:lang w:eastAsia="uk-UA"/>
        </w:rPr>
        <w:t xml:space="preserve"> лист, про те 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що</w:t>
      </w:r>
      <w:proofErr w:type="spellEnd"/>
      <w:r w:rsidRPr="00B8696D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учасник</w:t>
      </w:r>
      <w:proofErr w:type="spellEnd"/>
      <w:r w:rsidRPr="00B8696D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надасть</w:t>
      </w:r>
      <w:proofErr w:type="spellEnd"/>
      <w:r w:rsidRPr="00B8696D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відповідний</w:t>
      </w:r>
      <w:proofErr w:type="spellEnd"/>
      <w:r w:rsidRPr="00B8696D">
        <w:rPr>
          <w:rFonts w:ascii="Times New Roman" w:hAnsi="Times New Roman"/>
          <w:sz w:val="24"/>
          <w:lang w:eastAsia="uk-UA"/>
        </w:rPr>
        <w:t xml:space="preserve"> документ у 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разі</w:t>
      </w:r>
      <w:proofErr w:type="spellEnd"/>
      <w:r w:rsidRPr="00B8696D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визнання</w:t>
      </w:r>
      <w:proofErr w:type="spellEnd"/>
      <w:r w:rsidRPr="00B8696D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його</w:t>
      </w:r>
      <w:proofErr w:type="spellEnd"/>
      <w:r w:rsidRPr="00B8696D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переможцем</w:t>
      </w:r>
      <w:proofErr w:type="spellEnd"/>
      <w:r w:rsidRPr="00B8696D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процедури</w:t>
      </w:r>
      <w:proofErr w:type="spellEnd"/>
      <w:r w:rsidRPr="00B8696D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закупі</w:t>
      </w:r>
      <w:proofErr w:type="gramStart"/>
      <w:r w:rsidRPr="00B8696D">
        <w:rPr>
          <w:rFonts w:ascii="Times New Roman" w:hAnsi="Times New Roman"/>
          <w:sz w:val="24"/>
          <w:lang w:eastAsia="uk-UA"/>
        </w:rPr>
        <w:t>вл</w:t>
      </w:r>
      <w:proofErr w:type="gramEnd"/>
      <w:r w:rsidRPr="00B8696D">
        <w:rPr>
          <w:rFonts w:ascii="Times New Roman" w:hAnsi="Times New Roman"/>
          <w:sz w:val="24"/>
          <w:lang w:eastAsia="uk-UA"/>
        </w:rPr>
        <w:t>і</w:t>
      </w:r>
      <w:proofErr w:type="spellEnd"/>
      <w:r w:rsidRPr="00F6209A">
        <w:rPr>
          <w:rFonts w:ascii="Times New Roman" w:hAnsi="Times New Roman"/>
          <w:sz w:val="24"/>
          <w:lang w:eastAsia="uk-UA"/>
        </w:rPr>
        <w:t>)</w:t>
      </w:r>
      <w:r>
        <w:rPr>
          <w:rFonts w:ascii="Times New Roman" w:hAnsi="Times New Roman"/>
          <w:sz w:val="24"/>
          <w:lang w:eastAsia="uk-UA"/>
        </w:rPr>
        <w:t>.</w:t>
      </w:r>
    </w:p>
    <w:p w:rsidR="003733D4" w:rsidRPr="00F6209A" w:rsidRDefault="003733D4" w:rsidP="003733D4">
      <w:pPr>
        <w:pStyle w:val="a9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lang w:eastAsia="uk-UA"/>
        </w:rPr>
      </w:pPr>
      <w:proofErr w:type="spellStart"/>
      <w:proofErr w:type="gramStart"/>
      <w:r w:rsidRPr="00F6209A">
        <w:rPr>
          <w:rFonts w:ascii="Times New Roman" w:hAnsi="Times New Roman"/>
          <w:sz w:val="24"/>
          <w:lang w:eastAsia="uk-UA"/>
        </w:rPr>
        <w:t>пос</w:t>
      </w:r>
      <w:proofErr w:type="gramEnd"/>
      <w:r w:rsidRPr="00F6209A">
        <w:rPr>
          <w:rFonts w:ascii="Times New Roman" w:hAnsi="Times New Roman"/>
          <w:sz w:val="24"/>
          <w:lang w:eastAsia="uk-UA"/>
        </w:rPr>
        <w:t>ібник</w:t>
      </w:r>
      <w:proofErr w:type="spellEnd"/>
      <w:r w:rsidRPr="00F6209A">
        <w:rPr>
          <w:rFonts w:ascii="Times New Roman" w:hAnsi="Times New Roman"/>
          <w:sz w:val="24"/>
          <w:lang w:eastAsia="uk-UA"/>
        </w:rPr>
        <w:t xml:space="preserve"> по </w:t>
      </w:r>
      <w:proofErr w:type="spellStart"/>
      <w:r w:rsidRPr="00F6209A">
        <w:rPr>
          <w:rFonts w:ascii="Times New Roman" w:hAnsi="Times New Roman"/>
          <w:sz w:val="24"/>
          <w:lang w:eastAsia="uk-UA"/>
        </w:rPr>
        <w:t>експлуатації</w:t>
      </w:r>
      <w:proofErr w:type="spellEnd"/>
      <w:r w:rsidRPr="00F6209A">
        <w:rPr>
          <w:rFonts w:ascii="Times New Roman" w:hAnsi="Times New Roman"/>
          <w:sz w:val="24"/>
          <w:lang w:eastAsia="uk-UA"/>
        </w:rPr>
        <w:t xml:space="preserve">, </w:t>
      </w:r>
      <w:proofErr w:type="spellStart"/>
      <w:r w:rsidRPr="00F6209A">
        <w:rPr>
          <w:rFonts w:ascii="Times New Roman" w:hAnsi="Times New Roman"/>
          <w:sz w:val="24"/>
          <w:lang w:eastAsia="uk-UA"/>
        </w:rPr>
        <w:t>сервісну</w:t>
      </w:r>
      <w:proofErr w:type="spellEnd"/>
      <w:r w:rsidRPr="00F6209A">
        <w:rPr>
          <w:rFonts w:ascii="Times New Roman" w:hAnsi="Times New Roman"/>
          <w:sz w:val="24"/>
          <w:lang w:eastAsia="uk-UA"/>
        </w:rPr>
        <w:t xml:space="preserve"> книжку тран</w:t>
      </w:r>
      <w:r>
        <w:rPr>
          <w:rFonts w:ascii="Times New Roman" w:hAnsi="Times New Roman"/>
          <w:sz w:val="24"/>
          <w:lang w:eastAsia="uk-UA"/>
        </w:rPr>
        <w:t xml:space="preserve">спортного </w:t>
      </w:r>
      <w:proofErr w:type="spellStart"/>
      <w:r>
        <w:rPr>
          <w:rFonts w:ascii="Times New Roman" w:hAnsi="Times New Roman"/>
          <w:sz w:val="24"/>
          <w:lang w:eastAsia="uk-UA"/>
        </w:rPr>
        <w:t>засобу</w:t>
      </w:r>
      <w:proofErr w:type="spellEnd"/>
      <w:r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lang w:eastAsia="uk-UA"/>
        </w:rPr>
        <w:t>тощо</w:t>
      </w:r>
      <w:proofErr w:type="spellEnd"/>
      <w:r>
        <w:rPr>
          <w:rFonts w:ascii="Times New Roman" w:hAnsi="Times New Roman"/>
          <w:sz w:val="24"/>
          <w:lang w:eastAsia="uk-UA"/>
        </w:rPr>
        <w:t xml:space="preserve"> </w:t>
      </w:r>
      <w:r w:rsidRPr="00F6209A">
        <w:rPr>
          <w:rFonts w:ascii="Times New Roman" w:hAnsi="Times New Roman"/>
          <w:sz w:val="24"/>
          <w:lang w:eastAsia="uk-UA"/>
        </w:rPr>
        <w:t>(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надати</w:t>
      </w:r>
      <w:proofErr w:type="spellEnd"/>
      <w:r w:rsidRPr="00B8696D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гарантійний</w:t>
      </w:r>
      <w:proofErr w:type="spellEnd"/>
      <w:r w:rsidRPr="00B8696D">
        <w:rPr>
          <w:rFonts w:ascii="Times New Roman" w:hAnsi="Times New Roman"/>
          <w:sz w:val="24"/>
          <w:lang w:eastAsia="uk-UA"/>
        </w:rPr>
        <w:t xml:space="preserve"> лист, про те 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що</w:t>
      </w:r>
      <w:proofErr w:type="spellEnd"/>
      <w:r w:rsidRPr="00B8696D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учасник</w:t>
      </w:r>
      <w:proofErr w:type="spellEnd"/>
      <w:r w:rsidRPr="00B8696D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надасть</w:t>
      </w:r>
      <w:proofErr w:type="spellEnd"/>
      <w:r w:rsidRPr="00B8696D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відповідний</w:t>
      </w:r>
      <w:proofErr w:type="spellEnd"/>
      <w:r w:rsidRPr="00B8696D">
        <w:rPr>
          <w:rFonts w:ascii="Times New Roman" w:hAnsi="Times New Roman"/>
          <w:sz w:val="24"/>
          <w:lang w:eastAsia="uk-UA"/>
        </w:rPr>
        <w:t xml:space="preserve"> документ у 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разі</w:t>
      </w:r>
      <w:proofErr w:type="spellEnd"/>
      <w:r w:rsidRPr="00B8696D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визнання</w:t>
      </w:r>
      <w:proofErr w:type="spellEnd"/>
      <w:r w:rsidRPr="00B8696D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його</w:t>
      </w:r>
      <w:proofErr w:type="spellEnd"/>
      <w:r w:rsidRPr="00B8696D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переможцем</w:t>
      </w:r>
      <w:proofErr w:type="spellEnd"/>
      <w:r w:rsidRPr="00B8696D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процедури</w:t>
      </w:r>
      <w:proofErr w:type="spellEnd"/>
      <w:r w:rsidRPr="00B8696D">
        <w:rPr>
          <w:rFonts w:ascii="Times New Roman" w:hAnsi="Times New Roman"/>
          <w:sz w:val="24"/>
          <w:lang w:eastAsia="uk-UA"/>
        </w:rPr>
        <w:t xml:space="preserve"> </w:t>
      </w:r>
      <w:proofErr w:type="spellStart"/>
      <w:r w:rsidRPr="00B8696D">
        <w:rPr>
          <w:rFonts w:ascii="Times New Roman" w:hAnsi="Times New Roman"/>
          <w:sz w:val="24"/>
          <w:lang w:eastAsia="uk-UA"/>
        </w:rPr>
        <w:t>закупівлі</w:t>
      </w:r>
      <w:proofErr w:type="spellEnd"/>
      <w:r w:rsidRPr="00F6209A">
        <w:rPr>
          <w:rFonts w:ascii="Times New Roman" w:hAnsi="Times New Roman"/>
          <w:sz w:val="24"/>
          <w:lang w:eastAsia="uk-UA"/>
        </w:rPr>
        <w:t>)</w:t>
      </w:r>
      <w:r>
        <w:rPr>
          <w:rFonts w:ascii="Times New Roman" w:hAnsi="Times New Roman"/>
          <w:sz w:val="24"/>
          <w:lang w:eastAsia="uk-UA"/>
        </w:rPr>
        <w:t>.</w:t>
      </w:r>
    </w:p>
    <w:p w:rsidR="003733D4" w:rsidRPr="00700B36" w:rsidRDefault="003733D4" w:rsidP="003733D4">
      <w:pPr>
        <w:suppressAutoHyphens/>
        <w:jc w:val="both"/>
        <w:rPr>
          <w:rFonts w:ascii="Times New Roman" w:eastAsia="Lucida Sans Unicode" w:hAnsi="Times New Roman" w:cs="Times New Roman"/>
          <w:color w:val="00000A"/>
          <w:sz w:val="24"/>
          <w:lang w:eastAsia="uk-UA"/>
        </w:rPr>
      </w:pPr>
      <w:r w:rsidRPr="00700B36">
        <w:rPr>
          <w:rFonts w:ascii="Times New Roman" w:eastAsia="Lucida Sans Unicode" w:hAnsi="Times New Roman" w:cs="Times New Roman"/>
          <w:b/>
          <w:i/>
          <w:color w:val="00000A"/>
          <w:kern w:val="2"/>
          <w:sz w:val="24"/>
          <w:highlight w:val="white"/>
          <w:lang w:eastAsia="uk-UA"/>
        </w:rPr>
        <w:tab/>
        <w:t>*</w:t>
      </w:r>
      <w:proofErr w:type="spellStart"/>
      <w:r w:rsidRPr="00700B36">
        <w:rPr>
          <w:rFonts w:ascii="Times New Roman" w:eastAsia="Lucida Sans Unicode" w:hAnsi="Times New Roman" w:cs="Times New Roman"/>
          <w:b/>
          <w:color w:val="00000A"/>
          <w:kern w:val="2"/>
          <w:sz w:val="24"/>
          <w:highlight w:val="white"/>
          <w:lang w:eastAsia="uk-UA"/>
        </w:rPr>
        <w:t>Примітка</w:t>
      </w:r>
      <w:proofErr w:type="spellEnd"/>
      <w:r w:rsidRPr="00700B36">
        <w:rPr>
          <w:rFonts w:ascii="Times New Roman" w:eastAsia="Lucida Sans Unicode" w:hAnsi="Times New Roman" w:cs="Times New Roman"/>
          <w:b/>
          <w:color w:val="00000A"/>
          <w:kern w:val="2"/>
          <w:sz w:val="24"/>
          <w:highlight w:val="white"/>
          <w:lang w:eastAsia="uk-UA"/>
        </w:rPr>
        <w:t>:</w:t>
      </w:r>
      <w:r w:rsidRPr="00700B36">
        <w:rPr>
          <w:rFonts w:ascii="Times New Roman" w:eastAsia="Lucida Sans Unicode" w:hAnsi="Times New Roman" w:cs="Times New Roman"/>
          <w:b/>
          <w:i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Якщо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ці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proofErr w:type="gram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техн</w:t>
      </w:r>
      <w:proofErr w:type="gram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ічні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вимоги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до предмета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закупівлі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містять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посилання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на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конкретні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марку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чи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виробника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або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на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конкретний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процес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,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що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характеризує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продукт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чи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послугу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певного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суб'єкта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господарювання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,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чи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на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торгові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марки,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патенти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,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типи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або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конкретне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місце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походження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чи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спосіб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виробництва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,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таке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посилання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є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необхідним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та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обґрунтованим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. </w:t>
      </w:r>
      <w:proofErr w:type="spellStart"/>
      <w:proofErr w:type="gram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П</w:t>
      </w:r>
      <w:proofErr w:type="gram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ісля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кожного такого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посилання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слід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вважати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наявний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вираз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“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або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 xml:space="preserve"> </w:t>
      </w:r>
      <w:proofErr w:type="spellStart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еквівалент</w:t>
      </w:r>
      <w:proofErr w:type="spellEnd"/>
      <w:r w:rsidRPr="00700B36">
        <w:rPr>
          <w:rFonts w:ascii="Times New Roman" w:eastAsia="Lucida Sans Unicode" w:hAnsi="Times New Roman" w:cs="Times New Roman"/>
          <w:color w:val="00000A"/>
          <w:kern w:val="2"/>
          <w:sz w:val="24"/>
          <w:highlight w:val="white"/>
          <w:lang w:eastAsia="uk-UA"/>
        </w:rPr>
        <w:t>”.</w:t>
      </w:r>
    </w:p>
    <w:p w:rsidR="003733D4" w:rsidRPr="0025254E" w:rsidRDefault="003733D4" w:rsidP="003733D4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yellow"/>
        </w:rPr>
      </w:pPr>
    </w:p>
    <w:p w:rsidR="003733D4" w:rsidRPr="003733D4" w:rsidRDefault="003733D4" w:rsidP="004422A3">
      <w:pPr>
        <w:spacing w:after="0"/>
        <w:rPr>
          <w:rStyle w:val="a3"/>
          <w:rFonts w:ascii="Times New Roman" w:hAnsi="Times New Roman" w:cs="Times New Roman"/>
        </w:rPr>
      </w:pPr>
    </w:p>
    <w:sectPr w:rsidR="003733D4" w:rsidRPr="003733D4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5F7058"/>
    <w:multiLevelType w:val="hybridMultilevel"/>
    <w:tmpl w:val="08283014"/>
    <w:lvl w:ilvl="0" w:tplc="E2162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437A5"/>
    <w:multiLevelType w:val="hybridMultilevel"/>
    <w:tmpl w:val="AE8A6EF4"/>
    <w:lvl w:ilvl="0" w:tplc="66B247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04DCD"/>
    <w:rsid w:val="0008539B"/>
    <w:rsid w:val="000B2470"/>
    <w:rsid w:val="000F2E58"/>
    <w:rsid w:val="001C10C2"/>
    <w:rsid w:val="001D6A24"/>
    <w:rsid w:val="00236226"/>
    <w:rsid w:val="002926E1"/>
    <w:rsid w:val="003733D4"/>
    <w:rsid w:val="00415846"/>
    <w:rsid w:val="004422A3"/>
    <w:rsid w:val="004679A6"/>
    <w:rsid w:val="004D1660"/>
    <w:rsid w:val="00500E2F"/>
    <w:rsid w:val="00517491"/>
    <w:rsid w:val="00535B61"/>
    <w:rsid w:val="00554165"/>
    <w:rsid w:val="005B1D27"/>
    <w:rsid w:val="005C6ACF"/>
    <w:rsid w:val="006320DC"/>
    <w:rsid w:val="00636EDE"/>
    <w:rsid w:val="006E62C9"/>
    <w:rsid w:val="007D7D34"/>
    <w:rsid w:val="00836B10"/>
    <w:rsid w:val="008548F7"/>
    <w:rsid w:val="0088128D"/>
    <w:rsid w:val="008836C9"/>
    <w:rsid w:val="008D1323"/>
    <w:rsid w:val="008D4620"/>
    <w:rsid w:val="00900F32"/>
    <w:rsid w:val="00915AD8"/>
    <w:rsid w:val="00952175"/>
    <w:rsid w:val="009C2A03"/>
    <w:rsid w:val="00A15C86"/>
    <w:rsid w:val="00A3571D"/>
    <w:rsid w:val="00A50F5F"/>
    <w:rsid w:val="00B27507"/>
    <w:rsid w:val="00B35D20"/>
    <w:rsid w:val="00B62ED7"/>
    <w:rsid w:val="00B82ACE"/>
    <w:rsid w:val="00C55CA6"/>
    <w:rsid w:val="00C60C37"/>
    <w:rsid w:val="00C93E12"/>
    <w:rsid w:val="00CA18F5"/>
    <w:rsid w:val="00CC7D09"/>
    <w:rsid w:val="00D344A9"/>
    <w:rsid w:val="00D447BA"/>
    <w:rsid w:val="00D5792E"/>
    <w:rsid w:val="00D70C7E"/>
    <w:rsid w:val="00DA4B2B"/>
    <w:rsid w:val="00DB048F"/>
    <w:rsid w:val="00DD4FC3"/>
    <w:rsid w:val="00ED3F00"/>
    <w:rsid w:val="00F12A22"/>
    <w:rsid w:val="00F62325"/>
    <w:rsid w:val="00FC6B74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uiPriority w:val="1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List Paragraph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List Paragraph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table" w:customStyle="1" w:styleId="TableNormal">
    <w:name w:val="Table Normal"/>
    <w:rsid w:val="003733D4"/>
    <w:pPr>
      <w:spacing w:after="160" w:line="259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uiPriority w:val="1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List Paragraph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List Paragraph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table" w:customStyle="1" w:styleId="TableNormal">
    <w:name w:val="Table Normal"/>
    <w:rsid w:val="003733D4"/>
    <w:pPr>
      <w:spacing w:after="160" w:line="259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dcterms:created xsi:type="dcterms:W3CDTF">2025-01-20T08:26:00Z</dcterms:created>
  <dcterms:modified xsi:type="dcterms:W3CDTF">2025-01-20T08:26:00Z</dcterms:modified>
</cp:coreProperties>
</file>