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67D50BF0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3501C2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501C2">
        <w:rPr>
          <w:rFonts w:ascii="Times New Roman" w:eastAsia="Times New Roman" w:hAnsi="Times New Roman" w:cs="Times New Roman"/>
          <w:sz w:val="28"/>
          <w:szCs w:val="28"/>
          <w:lang w:val="uk-UA"/>
        </w:rPr>
        <w:t>71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D389943" w:rsidR="002A64F8" w:rsidRPr="00381185" w:rsidRDefault="00836408" w:rsidP="002911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3501C2" w:rsidRPr="003501C2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виконавчого комітету Миколаївської міської ради у межах загального обсягу бюджетних призначень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1161D32A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562ED209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4D596EE1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861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014AC0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2C51A5" w14:textId="77777777" w:rsidR="00203B38" w:rsidRPr="00014AC0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DB6E59" w14:textId="4676047C" w:rsidR="00203B38" w:rsidRPr="00381185" w:rsidRDefault="00E639F1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r w:rsidR="00203B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3B38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501C2" w:rsidRPr="003501C2">
        <w:rPr>
          <w:rFonts w:ascii="Times New Roman" w:hAnsi="Times New Roman" w:cs="Times New Roman"/>
          <w:sz w:val="28"/>
          <w:szCs w:val="28"/>
          <w:lang w:val="uk-UA"/>
        </w:rPr>
        <w:t>Про визнання таким, що втратило чинність, рішення виконавчого комітету Миколаївської міської ради від 14.07.2017 № 591 «Про затвердження персонального складу наглядової ради комунальної установи Миколаївської міської ради «Агенція розвитку Миколаєва» (зі змінами)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1263" w14:textId="4FA42619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63F59CC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764CE4A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14AA4ED" w14:textId="04A269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4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4520E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7A61335" w14:textId="77777777" w:rsidR="00203B38" w:rsidRPr="00381185" w:rsidRDefault="00203B38" w:rsidP="00203B3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93B9C71" w14:textId="15C91F25" w:rsidR="00203B38" w:rsidRPr="00381185" w:rsidRDefault="00203B38" w:rsidP="00203B3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862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4"/>
    <w:p w14:paraId="38DD960E" w14:textId="4EED59C4" w:rsidR="001D2603" w:rsidRPr="00014AC0" w:rsidRDefault="001D2603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C1B6F0" w14:textId="77777777" w:rsidR="00BE0E9D" w:rsidRPr="00014AC0" w:rsidRDefault="00BE0E9D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E8FA254" w14:textId="0C6814C5" w:rsidR="00E41CA6" w:rsidRPr="00381185" w:rsidRDefault="00E41CA6" w:rsidP="002911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501C2" w:rsidRPr="003501C2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 та надання їх для постійного проживання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536242" w14:textId="007F728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ED4D79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EC21071" w14:textId="77777777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75FDB80F" w14:textId="42E092F3" w:rsidR="00E41CA6" w:rsidRPr="00381185" w:rsidRDefault="00E41CA6" w:rsidP="00E41CA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278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4A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Ю.Б.).</w:t>
      </w:r>
    </w:p>
    <w:p w14:paraId="218AFEC7" w14:textId="77777777" w:rsidR="00E41CA6" w:rsidRPr="00381185" w:rsidRDefault="00E41CA6" w:rsidP="00E41CA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C5CDE59" w14:textId="5D0E98AA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863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43AFF3" w14:textId="77777777" w:rsidR="00014AC0" w:rsidRDefault="00014AC0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72D431CB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D09EFC" w14:textId="6BFC34EA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79EB" w14:textId="77777777" w:rsidR="005D5D79" w:rsidRDefault="005D5D79" w:rsidP="00B16A1D">
      <w:pPr>
        <w:spacing w:after="0" w:line="240" w:lineRule="auto"/>
      </w:pPr>
      <w:r>
        <w:separator/>
      </w:r>
    </w:p>
  </w:endnote>
  <w:endnote w:type="continuationSeparator" w:id="0">
    <w:p w14:paraId="1352C88D" w14:textId="77777777" w:rsidR="005D5D79" w:rsidRDefault="005D5D79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52B6" w14:textId="77777777" w:rsidR="005D5D79" w:rsidRDefault="005D5D79" w:rsidP="00B16A1D">
      <w:pPr>
        <w:spacing w:after="0" w:line="240" w:lineRule="auto"/>
      </w:pPr>
      <w:r>
        <w:separator/>
      </w:r>
    </w:p>
  </w:footnote>
  <w:footnote w:type="continuationSeparator" w:id="0">
    <w:p w14:paraId="4468D370" w14:textId="77777777" w:rsidR="005D5D79" w:rsidRDefault="005D5D79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AC0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5D79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3A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264"/>
    <w:rsid w:val="00B26DA3"/>
    <w:rsid w:val="00B26E16"/>
    <w:rsid w:val="00B271F9"/>
    <w:rsid w:val="00B27306"/>
    <w:rsid w:val="00B27382"/>
    <w:rsid w:val="00B276C5"/>
    <w:rsid w:val="00B2780D"/>
    <w:rsid w:val="00B27865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2025-12-11T08:40:00Z</cp:lastPrinted>
  <dcterms:created xsi:type="dcterms:W3CDTF">2026-01-12T08:46:00Z</dcterms:created>
  <dcterms:modified xsi:type="dcterms:W3CDTF">2026-01-26T09:01:00Z</dcterms:modified>
</cp:coreProperties>
</file>