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1D1D" w:rsidRPr="007D656C" w:rsidRDefault="00141D1D" w:rsidP="00141D1D">
      <w:pPr>
        <w:rPr>
          <w:sz w:val="20"/>
          <w:szCs w:val="20"/>
          <w:lang w:val="uk-UA"/>
        </w:rPr>
      </w:pPr>
      <w:r w:rsidRPr="00310DD8">
        <w:rPr>
          <w:sz w:val="20"/>
          <w:szCs w:val="20"/>
        </w:rPr>
        <w:t xml:space="preserve">   </w:t>
      </w:r>
      <w:r w:rsidRPr="00310DD8">
        <w:rPr>
          <w:sz w:val="20"/>
          <w:szCs w:val="20"/>
          <w:lang w:val="en-US"/>
        </w:rPr>
        <w:t>v</w:t>
      </w:r>
      <w:r w:rsidRPr="009C31A2">
        <w:rPr>
          <w:sz w:val="20"/>
          <w:szCs w:val="20"/>
        </w:rPr>
        <w:t>-</w:t>
      </w:r>
      <w:r w:rsidRPr="00310DD8">
        <w:rPr>
          <w:sz w:val="20"/>
          <w:szCs w:val="20"/>
          <w:lang w:val="en-US"/>
        </w:rPr>
        <w:t>ax</w:t>
      </w:r>
      <w:r w:rsidR="007D656C">
        <w:rPr>
          <w:sz w:val="20"/>
          <w:szCs w:val="20"/>
        </w:rPr>
        <w:t>-045</w:t>
      </w:r>
      <w:bookmarkStart w:id="0" w:name="_GoBack"/>
      <w:bookmarkEnd w:id="0"/>
    </w:p>
    <w:p w:rsidR="00141D1D" w:rsidRPr="000C083A" w:rsidRDefault="00141D1D" w:rsidP="00141D1D">
      <w:pPr>
        <w:rPr>
          <w:sz w:val="27"/>
          <w:szCs w:val="27"/>
          <w:lang w:val="uk-UA"/>
        </w:rPr>
      </w:pPr>
      <w:r w:rsidRPr="00AA573E">
        <w:rPr>
          <w:sz w:val="27"/>
          <w:szCs w:val="27"/>
        </w:rPr>
        <w:t xml:space="preserve">                            </w:t>
      </w:r>
    </w:p>
    <w:p w:rsidR="00141D1D" w:rsidRPr="00221F42" w:rsidRDefault="00141D1D" w:rsidP="00141D1D">
      <w:pPr>
        <w:jc w:val="center"/>
        <w:rPr>
          <w:b/>
          <w:sz w:val="25"/>
          <w:szCs w:val="25"/>
          <w:lang w:val="uk-UA"/>
        </w:rPr>
      </w:pPr>
      <w:r w:rsidRPr="00221F42">
        <w:rPr>
          <w:b/>
          <w:sz w:val="25"/>
          <w:szCs w:val="25"/>
          <w:lang w:val="uk-UA"/>
        </w:rPr>
        <w:t>ПРОПОЗИЦІЇ</w:t>
      </w:r>
    </w:p>
    <w:p w:rsidR="00141D1D" w:rsidRPr="00221F42" w:rsidRDefault="00141D1D" w:rsidP="00141D1D">
      <w:pPr>
        <w:jc w:val="center"/>
        <w:rPr>
          <w:sz w:val="25"/>
          <w:szCs w:val="25"/>
          <w:lang w:val="uk-UA"/>
        </w:rPr>
      </w:pPr>
      <w:r w:rsidRPr="00221F42">
        <w:rPr>
          <w:sz w:val="25"/>
          <w:szCs w:val="25"/>
          <w:lang w:val="uk-UA"/>
        </w:rPr>
        <w:t>юридичного департаменту Миколаївської міської ради</w:t>
      </w:r>
    </w:p>
    <w:p w:rsidR="00141D1D" w:rsidRPr="00221F42" w:rsidRDefault="00141D1D" w:rsidP="00141D1D">
      <w:pPr>
        <w:jc w:val="center"/>
        <w:rPr>
          <w:sz w:val="25"/>
          <w:szCs w:val="25"/>
          <w:lang w:val="uk-UA"/>
        </w:rPr>
      </w:pPr>
      <w:r w:rsidRPr="00221F42">
        <w:rPr>
          <w:sz w:val="25"/>
          <w:szCs w:val="25"/>
          <w:lang w:val="uk-UA"/>
        </w:rPr>
        <w:t>до проєкту  рішення виконавчого комітету Миколаївської міської ради «Про затвердження Вимог до розміщення зовнішньої реклами та вивісок у м. Миколаєві»</w:t>
      </w:r>
    </w:p>
    <w:p w:rsidR="00141D1D" w:rsidRPr="00221F42" w:rsidRDefault="00141D1D" w:rsidP="00141D1D">
      <w:pPr>
        <w:jc w:val="center"/>
        <w:rPr>
          <w:sz w:val="25"/>
          <w:szCs w:val="25"/>
          <w:lang w:val="uk-UA"/>
        </w:rPr>
      </w:pPr>
    </w:p>
    <w:p w:rsidR="00141D1D" w:rsidRPr="00221F42" w:rsidRDefault="00141D1D" w:rsidP="00141D1D">
      <w:pPr>
        <w:ind w:firstLine="567"/>
        <w:jc w:val="both"/>
        <w:rPr>
          <w:sz w:val="25"/>
          <w:szCs w:val="25"/>
          <w:lang w:val="uk-UA"/>
        </w:rPr>
      </w:pPr>
      <w:r w:rsidRPr="00221F42">
        <w:rPr>
          <w:sz w:val="25"/>
          <w:szCs w:val="25"/>
          <w:lang w:val="uk-UA"/>
        </w:rPr>
        <w:t xml:space="preserve">Ознайомившись з проєктом  рішення виконавчого комітету Миколаївської міської ради «Про затвердження Вимог до розміщення зовнішньої реклами та вивісок у м. Миколаєві» (далі – проєкт рішення) </w:t>
      </w:r>
      <w:r w:rsidR="00E52AD2">
        <w:rPr>
          <w:sz w:val="25"/>
          <w:szCs w:val="25"/>
          <w:lang w:val="uk-UA"/>
        </w:rPr>
        <w:t xml:space="preserve">, </w:t>
      </w:r>
      <w:r w:rsidRPr="00221F42">
        <w:rPr>
          <w:sz w:val="25"/>
          <w:szCs w:val="25"/>
          <w:lang w:val="uk-UA"/>
        </w:rPr>
        <w:t>повідомляємо наступне.</w:t>
      </w:r>
    </w:p>
    <w:p w:rsidR="00141D1D" w:rsidRPr="00221F42" w:rsidRDefault="00141D1D" w:rsidP="00141D1D">
      <w:pPr>
        <w:ind w:firstLine="567"/>
        <w:jc w:val="both"/>
        <w:rPr>
          <w:sz w:val="25"/>
          <w:szCs w:val="25"/>
          <w:lang w:val="uk-UA"/>
        </w:rPr>
      </w:pPr>
      <w:r w:rsidRPr="00221F42">
        <w:rPr>
          <w:sz w:val="25"/>
          <w:szCs w:val="25"/>
          <w:lang w:val="uk-UA"/>
        </w:rPr>
        <w:t>Відповідно до</w:t>
      </w:r>
      <w:r w:rsidR="005D173B">
        <w:rPr>
          <w:sz w:val="25"/>
          <w:szCs w:val="25"/>
          <w:lang w:val="uk-UA"/>
        </w:rPr>
        <w:t xml:space="preserve"> частини 2</w:t>
      </w:r>
      <w:r w:rsidRPr="00221F42">
        <w:rPr>
          <w:sz w:val="25"/>
          <w:szCs w:val="25"/>
          <w:lang w:val="uk-UA"/>
        </w:rPr>
        <w:t xml:space="preserve"> статті 19 Конституції України органи місцевого самоврядування та їх посадові особи зобов’язані діяти лише на підставі, в межах та у спосіб, що передбачені Конституцією та законами України.</w:t>
      </w:r>
    </w:p>
    <w:p w:rsidR="00141D1D" w:rsidRPr="00221F42" w:rsidRDefault="00141D1D" w:rsidP="00141D1D">
      <w:pPr>
        <w:ind w:firstLine="567"/>
        <w:jc w:val="both"/>
        <w:rPr>
          <w:sz w:val="25"/>
          <w:szCs w:val="25"/>
          <w:lang w:val="uk-UA"/>
        </w:rPr>
      </w:pPr>
      <w:r w:rsidRPr="00221F42">
        <w:rPr>
          <w:sz w:val="25"/>
          <w:szCs w:val="25"/>
          <w:lang w:val="uk-UA"/>
        </w:rPr>
        <w:t>Пунктом 1 проєкту рішення пропо</w:t>
      </w:r>
      <w:r w:rsidR="004E4032">
        <w:rPr>
          <w:sz w:val="25"/>
          <w:szCs w:val="25"/>
          <w:lang w:val="uk-UA"/>
        </w:rPr>
        <w:t xml:space="preserve">нується затвердити Вимоги до </w:t>
      </w:r>
      <w:r w:rsidRPr="00221F42">
        <w:rPr>
          <w:sz w:val="25"/>
          <w:szCs w:val="25"/>
          <w:lang w:val="uk-UA"/>
        </w:rPr>
        <w:t>розміщення зовнішньої реклами та вивісок у м. Миколаєві (далі – Вимоги).</w:t>
      </w:r>
    </w:p>
    <w:p w:rsidR="005D57AA" w:rsidRPr="00221F42" w:rsidRDefault="005D57AA" w:rsidP="005D57AA">
      <w:pPr>
        <w:pStyle w:val="a3"/>
        <w:numPr>
          <w:ilvl w:val="0"/>
          <w:numId w:val="1"/>
        </w:numPr>
        <w:ind w:left="0" w:firstLine="567"/>
        <w:jc w:val="both"/>
        <w:rPr>
          <w:rFonts w:eastAsia="Calibri"/>
          <w:sz w:val="25"/>
          <w:szCs w:val="25"/>
          <w:lang w:val="uk-UA"/>
        </w:rPr>
      </w:pPr>
      <w:r w:rsidRPr="00221F42">
        <w:rPr>
          <w:rFonts w:eastAsia="Calibri"/>
          <w:sz w:val="25"/>
          <w:szCs w:val="25"/>
          <w:lang w:val="uk-UA"/>
        </w:rPr>
        <w:t>Запропонований проєкт рішення є регуляторним актом, оскільки його норми планується застосовувати неодноразово та щодо невизначеного кола осіб і окремі положення якого спрямовані на правове регулювання господарських відносин, а також адміністративних відносин між регуляторним органом або та суб’єктами господарювання.</w:t>
      </w:r>
    </w:p>
    <w:p w:rsidR="005D57AA" w:rsidRPr="00221F42" w:rsidRDefault="005D57AA" w:rsidP="005D57AA">
      <w:pPr>
        <w:pStyle w:val="a3"/>
        <w:ind w:left="0" w:firstLine="567"/>
        <w:jc w:val="both"/>
        <w:rPr>
          <w:rFonts w:eastAsia="Calibri"/>
          <w:sz w:val="25"/>
          <w:szCs w:val="25"/>
          <w:lang w:val="uk-UA"/>
        </w:rPr>
      </w:pPr>
      <w:r w:rsidRPr="00221F42">
        <w:rPr>
          <w:rFonts w:eastAsia="Calibri"/>
          <w:sz w:val="25"/>
          <w:szCs w:val="25"/>
          <w:lang w:val="uk-UA"/>
        </w:rPr>
        <w:t xml:space="preserve">Базуючись на принципах державної регуляторної політики, закріплених </w:t>
      </w:r>
      <w:r w:rsidR="007B2AE6">
        <w:rPr>
          <w:rFonts w:eastAsia="Calibri"/>
          <w:sz w:val="25"/>
          <w:szCs w:val="25"/>
          <w:lang w:val="uk-UA"/>
        </w:rPr>
        <w:t xml:space="preserve"> в статті 4 Закону</w:t>
      </w:r>
      <w:r w:rsidRPr="00221F42">
        <w:rPr>
          <w:rFonts w:eastAsia="Calibri"/>
          <w:sz w:val="25"/>
          <w:szCs w:val="25"/>
          <w:lang w:val="uk-UA"/>
        </w:rPr>
        <w:t xml:space="preserve"> України «Про </w:t>
      </w:r>
      <w:r w:rsidRPr="00221F42">
        <w:rPr>
          <w:rFonts w:eastAsia="Calibri"/>
          <w:bCs/>
          <w:sz w:val="25"/>
          <w:szCs w:val="25"/>
          <w:lang w:val="uk-UA"/>
        </w:rPr>
        <w:t>засади державної регуляторної політики у сфері господарської діяльності</w:t>
      </w:r>
      <w:r w:rsidRPr="00221F42">
        <w:rPr>
          <w:rFonts w:eastAsia="Calibri"/>
          <w:sz w:val="25"/>
          <w:szCs w:val="25"/>
          <w:lang w:val="uk-UA"/>
        </w:rPr>
        <w:t>»</w:t>
      </w:r>
      <w:r w:rsidR="007B2AE6">
        <w:rPr>
          <w:rFonts w:eastAsia="Calibri"/>
          <w:sz w:val="25"/>
          <w:szCs w:val="25"/>
          <w:lang w:val="uk-UA"/>
        </w:rPr>
        <w:t xml:space="preserve"> (доцільності, адекватності, збалансованості, передбачуваності, прозорості та врахування громадської думки)</w:t>
      </w:r>
      <w:r w:rsidRPr="00221F42">
        <w:rPr>
          <w:rFonts w:eastAsia="Calibri"/>
          <w:sz w:val="25"/>
          <w:szCs w:val="25"/>
          <w:lang w:val="uk-UA"/>
        </w:rPr>
        <w:t xml:space="preserve">, дії всіх учасників регуляторного процесу, який носить довготривалий характер, мають бути спрямовані на забезпечення балансу інтересів суб’єктів господарювання, громадян та держави. </w:t>
      </w:r>
    </w:p>
    <w:p w:rsidR="007D0085" w:rsidRPr="007D0085" w:rsidRDefault="005D57AA" w:rsidP="007D0085">
      <w:pPr>
        <w:jc w:val="both"/>
        <w:rPr>
          <w:rFonts w:eastAsia="Calibri"/>
          <w:bCs/>
          <w:sz w:val="25"/>
          <w:szCs w:val="25"/>
          <w:lang w:val="uk-UA"/>
        </w:rPr>
      </w:pPr>
      <w:r w:rsidRPr="00221F42">
        <w:rPr>
          <w:rFonts w:eastAsia="Calibri"/>
          <w:sz w:val="25"/>
          <w:szCs w:val="25"/>
          <w:lang w:val="uk-UA"/>
        </w:rPr>
        <w:tab/>
      </w:r>
      <w:r w:rsidR="007D0085" w:rsidRPr="007D0085">
        <w:rPr>
          <w:rFonts w:eastAsia="Calibri"/>
          <w:bCs/>
          <w:sz w:val="25"/>
          <w:szCs w:val="25"/>
          <w:lang w:val="uk-UA"/>
        </w:rPr>
        <w:t>Статтею 5 Закону України «Про засади державної регуляторної політики у сфері господарської діяльності» визначено, що забезпечення здійснення державної регуляторної політики включає:</w:t>
      </w:r>
    </w:p>
    <w:p w:rsidR="007D0085" w:rsidRPr="007D0085" w:rsidRDefault="004C133A" w:rsidP="007D0085">
      <w:pPr>
        <w:jc w:val="both"/>
        <w:rPr>
          <w:rFonts w:eastAsia="Calibri"/>
          <w:bCs/>
          <w:sz w:val="25"/>
          <w:szCs w:val="25"/>
          <w:lang w:val="uk-UA"/>
        </w:rPr>
      </w:pPr>
      <w:r>
        <w:rPr>
          <w:rFonts w:eastAsia="Calibri"/>
          <w:bCs/>
          <w:sz w:val="25"/>
          <w:szCs w:val="25"/>
          <w:lang w:val="uk-UA"/>
        </w:rPr>
        <w:tab/>
      </w:r>
      <w:r w:rsidR="007D0085" w:rsidRPr="007D0085">
        <w:rPr>
          <w:rFonts w:eastAsia="Calibri"/>
          <w:bCs/>
          <w:sz w:val="25"/>
          <w:szCs w:val="25"/>
          <w:lang w:val="uk-UA"/>
        </w:rPr>
        <w:t>встановлення єдиного підходу до підготовки аналізу регуляторного впливу та до здійснення відстежень результативності регуляторних актів;</w:t>
      </w:r>
    </w:p>
    <w:p w:rsidR="007D0085" w:rsidRPr="007D0085" w:rsidRDefault="004C133A" w:rsidP="007D0085">
      <w:pPr>
        <w:jc w:val="both"/>
        <w:rPr>
          <w:rFonts w:eastAsia="Calibri"/>
          <w:bCs/>
          <w:sz w:val="25"/>
          <w:szCs w:val="25"/>
          <w:lang w:val="uk-UA"/>
        </w:rPr>
      </w:pPr>
      <w:r>
        <w:rPr>
          <w:rFonts w:eastAsia="Calibri"/>
          <w:bCs/>
          <w:sz w:val="25"/>
          <w:szCs w:val="25"/>
          <w:lang w:val="uk-UA"/>
        </w:rPr>
        <w:tab/>
      </w:r>
      <w:r w:rsidR="007D0085" w:rsidRPr="007D0085">
        <w:rPr>
          <w:rFonts w:eastAsia="Calibri"/>
          <w:bCs/>
          <w:sz w:val="25"/>
          <w:szCs w:val="25"/>
          <w:lang w:val="uk-UA"/>
        </w:rPr>
        <w:t>підготовку аналізу регуляторного впливу;</w:t>
      </w:r>
    </w:p>
    <w:p w:rsidR="007D0085" w:rsidRPr="007D0085" w:rsidRDefault="004C133A" w:rsidP="007D0085">
      <w:pPr>
        <w:jc w:val="both"/>
        <w:rPr>
          <w:rFonts w:eastAsia="Calibri"/>
          <w:bCs/>
          <w:sz w:val="25"/>
          <w:szCs w:val="25"/>
          <w:lang w:val="uk-UA"/>
        </w:rPr>
      </w:pPr>
      <w:r>
        <w:rPr>
          <w:rFonts w:eastAsia="Calibri"/>
          <w:bCs/>
          <w:sz w:val="25"/>
          <w:szCs w:val="25"/>
          <w:lang w:val="uk-UA"/>
        </w:rPr>
        <w:tab/>
      </w:r>
      <w:r w:rsidR="007D0085" w:rsidRPr="007D0085">
        <w:rPr>
          <w:rFonts w:eastAsia="Calibri"/>
          <w:bCs/>
          <w:sz w:val="25"/>
          <w:szCs w:val="25"/>
          <w:lang w:val="uk-UA"/>
        </w:rPr>
        <w:t>планування діяльності з підготовки проектів регуляторних актів;</w:t>
      </w:r>
    </w:p>
    <w:p w:rsidR="007D0085" w:rsidRPr="007D0085" w:rsidRDefault="004C133A" w:rsidP="007D0085">
      <w:pPr>
        <w:jc w:val="both"/>
        <w:rPr>
          <w:rFonts w:eastAsia="Calibri"/>
          <w:bCs/>
          <w:sz w:val="25"/>
          <w:szCs w:val="25"/>
          <w:lang w:val="uk-UA"/>
        </w:rPr>
      </w:pPr>
      <w:r>
        <w:rPr>
          <w:rFonts w:eastAsia="Calibri"/>
          <w:bCs/>
          <w:sz w:val="25"/>
          <w:szCs w:val="25"/>
          <w:lang w:val="uk-UA"/>
        </w:rPr>
        <w:tab/>
      </w:r>
      <w:r w:rsidR="007D0085" w:rsidRPr="007D0085">
        <w:rPr>
          <w:rFonts w:eastAsia="Calibri"/>
          <w:bCs/>
          <w:sz w:val="25"/>
          <w:szCs w:val="25"/>
          <w:lang w:val="uk-UA"/>
        </w:rPr>
        <w:t>оприлюднення проектів регуляторних актів з метою одержання зауважень і пропозицій від фізичних та юридичних осіб, їх об’єднань, а також відкриті обговорення за участю представників громадськості питань, пов’язаних з регуляторною діяльністю;</w:t>
      </w:r>
    </w:p>
    <w:p w:rsidR="007D0085" w:rsidRPr="007D0085" w:rsidRDefault="004C133A" w:rsidP="007D0085">
      <w:pPr>
        <w:jc w:val="both"/>
        <w:rPr>
          <w:rFonts w:eastAsia="Calibri"/>
          <w:bCs/>
          <w:sz w:val="25"/>
          <w:szCs w:val="25"/>
          <w:lang w:val="uk-UA"/>
        </w:rPr>
      </w:pPr>
      <w:r>
        <w:rPr>
          <w:rFonts w:eastAsia="Calibri"/>
          <w:bCs/>
          <w:sz w:val="25"/>
          <w:szCs w:val="25"/>
          <w:lang w:val="uk-UA"/>
        </w:rPr>
        <w:tab/>
      </w:r>
      <w:r w:rsidR="007D0085" w:rsidRPr="007D0085">
        <w:rPr>
          <w:rFonts w:eastAsia="Calibri"/>
          <w:bCs/>
          <w:sz w:val="25"/>
          <w:szCs w:val="25"/>
          <w:lang w:val="uk-UA"/>
        </w:rPr>
        <w:t>відстеження результативності регуляторних актів;</w:t>
      </w:r>
    </w:p>
    <w:p w:rsidR="007D0085" w:rsidRPr="007D0085" w:rsidRDefault="004C133A" w:rsidP="007D0085">
      <w:pPr>
        <w:jc w:val="both"/>
        <w:rPr>
          <w:rFonts w:eastAsia="Calibri"/>
          <w:bCs/>
          <w:sz w:val="25"/>
          <w:szCs w:val="25"/>
          <w:lang w:val="uk-UA"/>
        </w:rPr>
      </w:pPr>
      <w:r>
        <w:rPr>
          <w:rFonts w:eastAsia="Calibri"/>
          <w:bCs/>
          <w:sz w:val="25"/>
          <w:szCs w:val="25"/>
          <w:lang w:val="uk-UA"/>
        </w:rPr>
        <w:tab/>
      </w:r>
      <w:r w:rsidR="007D0085" w:rsidRPr="007D0085">
        <w:rPr>
          <w:rFonts w:eastAsia="Calibri"/>
          <w:bCs/>
          <w:sz w:val="25"/>
          <w:szCs w:val="25"/>
          <w:lang w:val="uk-UA"/>
        </w:rPr>
        <w:t>перегляд регуляторних актів;</w:t>
      </w:r>
    </w:p>
    <w:p w:rsidR="007D0085" w:rsidRDefault="004C133A" w:rsidP="007D0085">
      <w:pPr>
        <w:jc w:val="both"/>
        <w:rPr>
          <w:rFonts w:eastAsia="Calibri"/>
          <w:bCs/>
          <w:sz w:val="25"/>
          <w:szCs w:val="25"/>
          <w:lang w:val="uk-UA"/>
        </w:rPr>
      </w:pPr>
      <w:r>
        <w:rPr>
          <w:rFonts w:eastAsia="Calibri"/>
          <w:bCs/>
          <w:sz w:val="25"/>
          <w:szCs w:val="25"/>
          <w:lang w:val="uk-UA"/>
        </w:rPr>
        <w:tab/>
      </w:r>
      <w:r w:rsidR="007D0085" w:rsidRPr="007D0085">
        <w:rPr>
          <w:rFonts w:eastAsia="Calibri"/>
          <w:bCs/>
          <w:sz w:val="25"/>
          <w:szCs w:val="25"/>
          <w:lang w:val="uk-UA"/>
        </w:rPr>
        <w:t>си</w:t>
      </w:r>
      <w:r>
        <w:rPr>
          <w:rFonts w:eastAsia="Calibri"/>
          <w:bCs/>
          <w:sz w:val="25"/>
          <w:szCs w:val="25"/>
          <w:lang w:val="uk-UA"/>
        </w:rPr>
        <w:t>стематизацію регуляторних актів</w:t>
      </w:r>
      <w:r w:rsidR="00767834">
        <w:rPr>
          <w:rFonts w:eastAsia="Calibri"/>
          <w:bCs/>
          <w:sz w:val="25"/>
          <w:szCs w:val="25"/>
          <w:lang w:val="uk-UA"/>
        </w:rPr>
        <w:t>.</w:t>
      </w:r>
    </w:p>
    <w:p w:rsidR="00F00A9C" w:rsidRPr="00622383" w:rsidRDefault="00767834" w:rsidP="005D57AA">
      <w:pPr>
        <w:jc w:val="both"/>
        <w:rPr>
          <w:rFonts w:eastAsia="Calibri"/>
          <w:bCs/>
          <w:sz w:val="25"/>
          <w:szCs w:val="25"/>
          <w:lang w:val="uk-UA"/>
        </w:rPr>
      </w:pPr>
      <w:r>
        <w:rPr>
          <w:rFonts w:eastAsia="Calibri"/>
          <w:bCs/>
          <w:sz w:val="25"/>
          <w:szCs w:val="25"/>
          <w:lang w:val="uk-UA"/>
        </w:rPr>
        <w:tab/>
        <w:t>Враховуючи зазначене, наголошуємо на необхідності дотримання принципів регуляторної політики, а також всіх процедур  підготовки, прийняття  регуляторного акту,  передбачених Законом України «</w:t>
      </w:r>
      <w:r w:rsidR="00622383" w:rsidRPr="00622383">
        <w:rPr>
          <w:rFonts w:eastAsia="Calibri"/>
          <w:bCs/>
          <w:sz w:val="25"/>
          <w:szCs w:val="25"/>
          <w:lang w:val="uk-UA"/>
        </w:rPr>
        <w:t>Про засади державної регуляторної політики у сфері господарської діяльності»</w:t>
      </w:r>
      <w:r>
        <w:rPr>
          <w:rFonts w:eastAsia="Calibri"/>
          <w:bCs/>
          <w:sz w:val="25"/>
          <w:szCs w:val="25"/>
          <w:lang w:val="uk-UA"/>
        </w:rPr>
        <w:t>»</w:t>
      </w:r>
      <w:r w:rsidR="00622383">
        <w:rPr>
          <w:rFonts w:eastAsia="Calibri"/>
          <w:bCs/>
          <w:sz w:val="25"/>
          <w:szCs w:val="25"/>
          <w:lang w:val="uk-UA"/>
        </w:rPr>
        <w:t>.</w:t>
      </w:r>
    </w:p>
    <w:p w:rsidR="00141D1D" w:rsidRPr="00110E78" w:rsidRDefault="00141D1D" w:rsidP="00141D1D">
      <w:pPr>
        <w:pStyle w:val="a3"/>
        <w:numPr>
          <w:ilvl w:val="0"/>
          <w:numId w:val="1"/>
        </w:numPr>
        <w:ind w:left="0" w:firstLine="927"/>
        <w:jc w:val="both"/>
        <w:rPr>
          <w:rFonts w:eastAsia="Calibri"/>
          <w:i/>
          <w:sz w:val="25"/>
          <w:szCs w:val="25"/>
          <w:lang w:val="uk-UA"/>
        </w:rPr>
      </w:pPr>
      <w:r w:rsidRPr="00110E78">
        <w:rPr>
          <w:rFonts w:eastAsia="Calibri"/>
          <w:sz w:val="25"/>
          <w:szCs w:val="25"/>
          <w:lang w:val="uk-UA"/>
        </w:rPr>
        <w:t>В</w:t>
      </w:r>
      <w:r w:rsidRPr="00110E78">
        <w:rPr>
          <w:rFonts w:eastAsia="Calibri"/>
          <w:b/>
          <w:sz w:val="25"/>
          <w:szCs w:val="25"/>
          <w:lang w:val="uk-UA"/>
        </w:rPr>
        <w:t xml:space="preserve"> </w:t>
      </w:r>
      <w:r w:rsidRPr="00110E78">
        <w:rPr>
          <w:rFonts w:eastAsia="Calibri"/>
          <w:sz w:val="25"/>
          <w:szCs w:val="25"/>
          <w:lang w:val="uk-UA"/>
        </w:rPr>
        <w:t>п.п.3.2 р.3 Вимог визначено типи рекламних засобів, серед яких білборд, призматрон,</w:t>
      </w:r>
      <w:r w:rsidR="008B4E5A">
        <w:rPr>
          <w:rFonts w:eastAsia="Calibri"/>
          <w:sz w:val="25"/>
          <w:szCs w:val="25"/>
          <w:lang w:val="uk-UA"/>
        </w:rPr>
        <w:t xml:space="preserve"> скролер, відеоекран, пілар, </w:t>
      </w:r>
      <w:r w:rsidRPr="00110E78">
        <w:rPr>
          <w:rFonts w:eastAsia="Calibri"/>
          <w:sz w:val="25"/>
          <w:szCs w:val="25"/>
          <w:lang w:val="uk-UA"/>
        </w:rPr>
        <w:t xml:space="preserve">сітілайт, пілон та ін., надано їм визначення та вимоги до розміщення. </w:t>
      </w:r>
      <w:r w:rsidRPr="00110E78">
        <w:rPr>
          <w:rFonts w:eastAsia="Calibri"/>
          <w:sz w:val="25"/>
          <w:szCs w:val="25"/>
          <w:lang w:val="uk-UA"/>
        </w:rPr>
        <w:tab/>
        <w:t xml:space="preserve">При цьому до проєкту рішення надано Додаток 1 - Класифікатор типових спеціальних конструкцій для розміщення зовнішньої реклами, який містить перелік видів (типів) спеціальних конструкцій реклами, вимоги до таких конструкцій, конструктивні рішення для таких рекламних засобів. </w:t>
      </w:r>
    </w:p>
    <w:p w:rsidR="00141D1D" w:rsidRDefault="00141D1D" w:rsidP="00141D1D">
      <w:pPr>
        <w:pStyle w:val="a3"/>
        <w:ind w:left="0" w:firstLine="567"/>
        <w:jc w:val="both"/>
        <w:rPr>
          <w:rFonts w:eastAsia="Calibri"/>
          <w:sz w:val="25"/>
          <w:szCs w:val="25"/>
          <w:lang w:val="uk-UA"/>
        </w:rPr>
      </w:pPr>
      <w:r w:rsidRPr="00110E78">
        <w:rPr>
          <w:rFonts w:eastAsia="Calibri"/>
          <w:sz w:val="25"/>
          <w:szCs w:val="25"/>
          <w:lang w:val="uk-UA"/>
        </w:rPr>
        <w:t>Однак,</w:t>
      </w:r>
      <w:r w:rsidR="009536A1">
        <w:rPr>
          <w:rFonts w:eastAsia="Calibri"/>
          <w:sz w:val="25"/>
          <w:szCs w:val="25"/>
          <w:lang w:val="uk-UA"/>
        </w:rPr>
        <w:t xml:space="preserve"> визначення та </w:t>
      </w:r>
      <w:r w:rsidRPr="00110E78">
        <w:rPr>
          <w:rFonts w:eastAsia="Calibri"/>
          <w:sz w:val="25"/>
          <w:szCs w:val="25"/>
          <w:lang w:val="uk-UA"/>
        </w:rPr>
        <w:t xml:space="preserve"> вимоги до розміщення</w:t>
      </w:r>
      <w:r w:rsidR="009536A1">
        <w:rPr>
          <w:rFonts w:eastAsia="Calibri"/>
          <w:sz w:val="25"/>
          <w:szCs w:val="25"/>
          <w:lang w:val="uk-UA"/>
        </w:rPr>
        <w:t xml:space="preserve"> рекламних засобів</w:t>
      </w:r>
      <w:r w:rsidRPr="00110E78">
        <w:rPr>
          <w:rFonts w:eastAsia="Calibri"/>
          <w:sz w:val="25"/>
          <w:szCs w:val="25"/>
          <w:lang w:val="uk-UA"/>
        </w:rPr>
        <w:t xml:space="preserve"> наведені в п.3.2 р.3 Вимог  та  в Класифікаторі типових спеціальних конструкцій для розміщення </w:t>
      </w:r>
      <w:r w:rsidRPr="00110E78">
        <w:rPr>
          <w:rFonts w:eastAsia="Calibri"/>
          <w:sz w:val="25"/>
          <w:szCs w:val="25"/>
          <w:lang w:val="uk-UA"/>
        </w:rPr>
        <w:lastRenderedPageBreak/>
        <w:t>зовнішньої реклами  не узгоджуються</w:t>
      </w:r>
      <w:r w:rsidR="009536A1">
        <w:rPr>
          <w:rFonts w:eastAsia="Calibri"/>
          <w:sz w:val="25"/>
          <w:szCs w:val="25"/>
          <w:lang w:val="uk-UA"/>
        </w:rPr>
        <w:t xml:space="preserve"> між собою</w:t>
      </w:r>
      <w:r w:rsidRPr="00110E78">
        <w:rPr>
          <w:rFonts w:eastAsia="Calibri"/>
          <w:sz w:val="25"/>
          <w:szCs w:val="25"/>
          <w:lang w:val="uk-UA"/>
        </w:rPr>
        <w:t>. Зазначене створює правову невизначеність при застосуванні Вимог.</w:t>
      </w:r>
      <w:r w:rsidR="009536A1">
        <w:rPr>
          <w:rFonts w:eastAsia="Calibri"/>
          <w:sz w:val="25"/>
          <w:szCs w:val="25"/>
          <w:lang w:val="uk-UA"/>
        </w:rPr>
        <w:t xml:space="preserve"> </w:t>
      </w:r>
    </w:p>
    <w:p w:rsidR="00141D1D" w:rsidRDefault="00141D1D" w:rsidP="00141D1D">
      <w:pPr>
        <w:pStyle w:val="a3"/>
        <w:ind w:left="0" w:firstLine="567"/>
        <w:jc w:val="both"/>
        <w:rPr>
          <w:rFonts w:eastAsia="Calibri"/>
          <w:sz w:val="25"/>
          <w:szCs w:val="25"/>
          <w:lang w:val="uk-UA"/>
        </w:rPr>
      </w:pPr>
      <w:r w:rsidRPr="00110E78">
        <w:rPr>
          <w:rFonts w:eastAsia="Calibri"/>
          <w:sz w:val="25"/>
          <w:szCs w:val="25"/>
          <w:lang w:val="uk-UA"/>
        </w:rPr>
        <w:t>Враховуючи зазначене, необхідно узгодити п.п.3.2 р.3 Вимог та Додаток 1</w:t>
      </w:r>
      <w:r w:rsidR="00A4526F">
        <w:rPr>
          <w:rFonts w:eastAsia="Calibri"/>
          <w:sz w:val="25"/>
          <w:szCs w:val="25"/>
          <w:lang w:val="uk-UA"/>
        </w:rPr>
        <w:t xml:space="preserve"> до проєкту рішення</w:t>
      </w:r>
      <w:r w:rsidRPr="00110E78">
        <w:rPr>
          <w:rFonts w:eastAsia="Calibri"/>
          <w:sz w:val="25"/>
          <w:szCs w:val="25"/>
          <w:lang w:val="uk-UA"/>
        </w:rPr>
        <w:t xml:space="preserve"> між собою.</w:t>
      </w:r>
    </w:p>
    <w:p w:rsidR="00141D1D" w:rsidRPr="00B84234" w:rsidRDefault="00141D1D" w:rsidP="00141D1D">
      <w:pPr>
        <w:pStyle w:val="a3"/>
        <w:numPr>
          <w:ilvl w:val="0"/>
          <w:numId w:val="1"/>
        </w:numPr>
        <w:tabs>
          <w:tab w:val="left" w:pos="0"/>
        </w:tabs>
        <w:ind w:left="0" w:firstLine="567"/>
        <w:jc w:val="both"/>
        <w:rPr>
          <w:sz w:val="25"/>
          <w:szCs w:val="25"/>
          <w:lang w:val="uk-UA"/>
        </w:rPr>
      </w:pPr>
      <w:r w:rsidRPr="00110E78">
        <w:rPr>
          <w:sz w:val="25"/>
          <w:szCs w:val="25"/>
          <w:lang w:val="uk-UA"/>
        </w:rPr>
        <w:t>Відповідно до абз. 2 п.5.10 р.5 Вимог: «</w:t>
      </w:r>
      <w:r w:rsidRPr="00110E78">
        <w:rPr>
          <w:i/>
          <w:sz w:val="25"/>
          <w:szCs w:val="25"/>
          <w:lang w:val="uk-UA"/>
        </w:rPr>
        <w:t xml:space="preserve">Розташування рекламного засобу здійснюється </w:t>
      </w:r>
      <w:r w:rsidRPr="00B84234">
        <w:rPr>
          <w:i/>
          <w:sz w:val="25"/>
          <w:szCs w:val="25"/>
          <w:lang w:val="uk-UA"/>
        </w:rPr>
        <w:t>за умови надання висновків попередньої технічної експертизи місця розміщення конструкції зовнішньої реклами (даху) і технічного проекту, наданих та затверджених спеціалізованими сертифікованими підприємствами, установами та організаціями з урахуванням вітрових, снігових та інших навантажень, а при необхідності – експертизи несучих конструкцій будинку, з висновками щодо можливості розміщення цієї установки».</w:t>
      </w:r>
    </w:p>
    <w:p w:rsidR="00141D1D" w:rsidRPr="00B84234" w:rsidRDefault="008D7A2E" w:rsidP="00141D1D">
      <w:pPr>
        <w:pStyle w:val="a3"/>
        <w:tabs>
          <w:tab w:val="left" w:pos="0"/>
        </w:tabs>
        <w:ind w:left="0" w:firstLine="927"/>
        <w:jc w:val="both"/>
        <w:rPr>
          <w:sz w:val="25"/>
          <w:szCs w:val="25"/>
          <w:lang w:val="uk-UA"/>
        </w:rPr>
      </w:pPr>
      <w:r w:rsidRPr="00B84234">
        <w:rPr>
          <w:sz w:val="25"/>
          <w:szCs w:val="25"/>
          <w:lang w:val="uk-UA"/>
        </w:rPr>
        <w:t>Згідно</w:t>
      </w:r>
      <w:r w:rsidR="00141D1D" w:rsidRPr="00B84234">
        <w:rPr>
          <w:sz w:val="25"/>
          <w:szCs w:val="25"/>
          <w:lang w:val="uk-UA"/>
        </w:rPr>
        <w:t xml:space="preserve"> ч. 1 ст.16 Закону України «Про рекламу» розміщення зовнішньої реклами у населених пунктах проводиться на підставі дозволів, що надаються виконавчими органами сільських, селищних, міських рад, а поза межами населених пунктів - на підставі дозволів, що надаються обласними державними адміністраціями, а на території Автономної Республіки Крим - Радою міністрів Автономної Республіки Крим, в порядку, встановленому цими органами на </w:t>
      </w:r>
      <w:r w:rsidR="00141D1D" w:rsidRPr="00B84234">
        <w:rPr>
          <w:color w:val="000000" w:themeColor="text1"/>
          <w:sz w:val="25"/>
          <w:szCs w:val="25"/>
          <w:lang w:val="uk-UA"/>
        </w:rPr>
        <w:t>підставі </w:t>
      </w:r>
      <w:hyperlink r:id="rId5" w:anchor="n17" w:tgtFrame="_blank" w:history="1">
        <w:r w:rsidR="00141D1D" w:rsidRPr="00B84234">
          <w:rPr>
            <w:rStyle w:val="a4"/>
            <w:color w:val="000000" w:themeColor="text1"/>
            <w:sz w:val="25"/>
            <w:szCs w:val="25"/>
            <w:u w:val="none"/>
            <w:lang w:val="uk-UA"/>
          </w:rPr>
          <w:t>типових правил</w:t>
        </w:r>
      </w:hyperlink>
      <w:r w:rsidR="00141D1D" w:rsidRPr="00B84234">
        <w:rPr>
          <w:color w:val="000000" w:themeColor="text1"/>
          <w:sz w:val="25"/>
          <w:szCs w:val="25"/>
          <w:lang w:val="uk-UA"/>
        </w:rPr>
        <w:t>, що затверджуються Кабінетом Міністрів України.</w:t>
      </w:r>
    </w:p>
    <w:p w:rsidR="00944CE1" w:rsidRPr="00666EE9" w:rsidRDefault="008D7A2E" w:rsidP="00141D1D">
      <w:pPr>
        <w:pStyle w:val="a3"/>
        <w:tabs>
          <w:tab w:val="left" w:pos="0"/>
        </w:tabs>
        <w:ind w:left="0" w:firstLine="927"/>
        <w:jc w:val="both"/>
        <w:rPr>
          <w:sz w:val="25"/>
          <w:szCs w:val="25"/>
          <w:lang w:val="uk-UA"/>
        </w:rPr>
      </w:pPr>
      <w:r>
        <w:rPr>
          <w:sz w:val="25"/>
          <w:szCs w:val="25"/>
          <w:lang w:val="uk-UA"/>
        </w:rPr>
        <w:t xml:space="preserve">Відповідно </w:t>
      </w:r>
      <w:r w:rsidR="00141D1D" w:rsidRPr="00110E78">
        <w:rPr>
          <w:sz w:val="25"/>
          <w:szCs w:val="25"/>
          <w:lang w:val="uk-UA"/>
        </w:rPr>
        <w:t>п. 9 Типових правил, а також п. 5.1 Правил для одержання дозволу заявник подає державному адміністратору або представнику Робочого органу з питань розміщення зовнішньої реклами, який здійснює прийом суб’єктів господарювання в дозвільному центрі,</w:t>
      </w:r>
      <w:r w:rsidR="00141D1D" w:rsidRPr="00110E78">
        <w:rPr>
          <w:sz w:val="25"/>
          <w:szCs w:val="25"/>
        </w:rPr>
        <w:t> </w:t>
      </w:r>
      <w:r w:rsidR="00141D1D" w:rsidRPr="00110E78">
        <w:rPr>
          <w:sz w:val="25"/>
          <w:szCs w:val="25"/>
          <w:lang w:val="uk-UA"/>
        </w:rPr>
        <w:t xml:space="preserve"> заяву встановленої форми, до якої додаються:</w:t>
      </w:r>
      <w:r w:rsidR="00141D1D" w:rsidRPr="00110E78">
        <w:rPr>
          <w:sz w:val="25"/>
          <w:szCs w:val="25"/>
          <w:lang w:val="uk-UA"/>
        </w:rPr>
        <w:br/>
      </w:r>
      <w:r w:rsidR="00141D1D" w:rsidRPr="00110E78">
        <w:rPr>
          <w:sz w:val="25"/>
          <w:szCs w:val="25"/>
          <w:lang w:val="uk-UA"/>
        </w:rPr>
        <w:tab/>
        <w:t>- фотокартка місця (розміром не менш як 6 х 9 сантиметрів) з розташуванням комп’ютерного макета запланованої рекламної конструкції та її ескіз з конструктивним</w:t>
      </w:r>
      <w:r w:rsidR="00141D1D" w:rsidRPr="00110E78">
        <w:rPr>
          <w:color w:val="FFFFFF" w:themeColor="background1"/>
          <w:sz w:val="25"/>
          <w:szCs w:val="25"/>
          <w:lang w:val="uk-UA"/>
        </w:rPr>
        <w:t>_</w:t>
      </w:r>
      <w:r w:rsidR="00141D1D" w:rsidRPr="00110E78">
        <w:rPr>
          <w:sz w:val="25"/>
          <w:szCs w:val="25"/>
          <w:lang w:val="uk-UA"/>
        </w:rPr>
        <w:t>рішенням</w:t>
      </w:r>
      <w:r w:rsidR="00141D1D" w:rsidRPr="00110E78">
        <w:rPr>
          <w:color w:val="FFFFFF" w:themeColor="background1"/>
          <w:sz w:val="25"/>
          <w:szCs w:val="25"/>
          <w:lang w:val="uk-UA"/>
        </w:rPr>
        <w:t>__</w:t>
      </w:r>
      <w:r w:rsidR="00141D1D" w:rsidRPr="00110E78">
        <w:rPr>
          <w:sz w:val="25"/>
          <w:szCs w:val="25"/>
          <w:lang w:val="uk-UA"/>
        </w:rPr>
        <w:t>(формат</w:t>
      </w:r>
      <w:r w:rsidR="00141D1D" w:rsidRPr="00110E78">
        <w:rPr>
          <w:color w:val="FFFFFF" w:themeColor="background1"/>
          <w:sz w:val="25"/>
          <w:szCs w:val="25"/>
          <w:lang w:val="uk-UA"/>
        </w:rPr>
        <w:t>_</w:t>
      </w:r>
      <w:r w:rsidR="00141D1D" w:rsidRPr="00110E78">
        <w:rPr>
          <w:sz w:val="25"/>
          <w:szCs w:val="25"/>
          <w:lang w:val="uk-UA"/>
        </w:rPr>
        <w:t>А-4);</w:t>
      </w:r>
      <w:r w:rsidR="00141D1D" w:rsidRPr="00110E78">
        <w:rPr>
          <w:sz w:val="25"/>
          <w:szCs w:val="25"/>
          <w:lang w:val="uk-UA"/>
        </w:rPr>
        <w:br/>
      </w:r>
      <w:r w:rsidR="00141D1D" w:rsidRPr="00110E78">
        <w:rPr>
          <w:sz w:val="25"/>
          <w:szCs w:val="25"/>
          <w:lang w:val="uk-UA"/>
        </w:rPr>
        <w:tab/>
        <w:t xml:space="preserve">- доручення керівника юридичної особи або нотаріально посвідчене доручення фізичної особи для ведення справи по оформленню документів на розміщення </w:t>
      </w:r>
      <w:r w:rsidR="00141D1D" w:rsidRPr="00666EE9">
        <w:rPr>
          <w:sz w:val="25"/>
          <w:szCs w:val="25"/>
          <w:lang w:val="uk-UA"/>
        </w:rPr>
        <w:t>зовнішньої реклами (у разі подачі документів довіреною особою).</w:t>
      </w:r>
      <w:r w:rsidR="00141D1D" w:rsidRPr="00666EE9">
        <w:rPr>
          <w:sz w:val="25"/>
          <w:szCs w:val="25"/>
          <w:lang w:val="uk-UA"/>
        </w:rPr>
        <w:br/>
      </w:r>
      <w:r w:rsidR="00141D1D" w:rsidRPr="00666EE9">
        <w:rPr>
          <w:sz w:val="25"/>
          <w:szCs w:val="25"/>
          <w:lang w:val="uk-UA"/>
        </w:rPr>
        <w:tab/>
        <w:t>Перелік документів для подачі заяви є вичерпним.</w:t>
      </w:r>
    </w:p>
    <w:p w:rsidR="00944CE1" w:rsidRPr="00666EE9" w:rsidRDefault="00944CE1" w:rsidP="00944CE1">
      <w:pPr>
        <w:pStyle w:val="a3"/>
        <w:tabs>
          <w:tab w:val="left" w:pos="0"/>
        </w:tabs>
        <w:ind w:left="0" w:firstLine="709"/>
        <w:jc w:val="both"/>
        <w:rPr>
          <w:sz w:val="25"/>
          <w:szCs w:val="25"/>
          <w:lang w:val="uk-UA"/>
        </w:rPr>
      </w:pPr>
      <w:r w:rsidRPr="00666EE9">
        <w:rPr>
          <w:sz w:val="25"/>
          <w:szCs w:val="25"/>
          <w:lang w:val="uk-UA"/>
        </w:rPr>
        <w:t>Серед зазначеного переліку відсутній такий документ як</w:t>
      </w:r>
      <w:r w:rsidRPr="00666EE9">
        <w:rPr>
          <w:b/>
          <w:i/>
          <w:sz w:val="25"/>
          <w:szCs w:val="25"/>
          <w:lang w:val="uk-UA"/>
        </w:rPr>
        <w:t xml:space="preserve"> </w:t>
      </w:r>
      <w:r w:rsidRPr="00666EE9">
        <w:rPr>
          <w:sz w:val="25"/>
          <w:szCs w:val="25"/>
          <w:lang w:val="uk-UA"/>
        </w:rPr>
        <w:t>висновок попередньої технічної експертизи місця розміщення конструкції зовнішньої реклами передбачений  абз. 2 п.5.10 р.5 Вимог.</w:t>
      </w:r>
    </w:p>
    <w:p w:rsidR="00821691" w:rsidRPr="00E52AD2" w:rsidRDefault="00821691" w:rsidP="00141D1D">
      <w:pPr>
        <w:pStyle w:val="a3"/>
        <w:tabs>
          <w:tab w:val="left" w:pos="0"/>
        </w:tabs>
        <w:ind w:left="0" w:firstLine="927"/>
        <w:jc w:val="both"/>
        <w:rPr>
          <w:sz w:val="25"/>
          <w:szCs w:val="25"/>
          <w:lang w:val="uk-UA"/>
        </w:rPr>
      </w:pPr>
      <w:r w:rsidRPr="00E52AD2">
        <w:rPr>
          <w:sz w:val="25"/>
          <w:szCs w:val="25"/>
          <w:lang w:val="uk-UA"/>
        </w:rPr>
        <w:t xml:space="preserve">При цьому згідно </w:t>
      </w:r>
      <w:r w:rsidR="009B3B75" w:rsidRPr="00E52AD2">
        <w:rPr>
          <w:sz w:val="25"/>
          <w:szCs w:val="25"/>
          <w:lang w:val="uk-UA"/>
        </w:rPr>
        <w:t>з</w:t>
      </w:r>
      <w:r w:rsidR="005C574B" w:rsidRPr="00E52AD2">
        <w:rPr>
          <w:sz w:val="25"/>
          <w:szCs w:val="25"/>
          <w:lang w:val="uk-UA"/>
        </w:rPr>
        <w:t xml:space="preserve"> п. </w:t>
      </w:r>
      <w:r w:rsidR="005C574B" w:rsidRPr="00E52AD2">
        <w:rPr>
          <w:sz w:val="25"/>
          <w:szCs w:val="25"/>
        </w:rPr>
        <w:t>39</w:t>
      </w:r>
      <w:r w:rsidR="005C574B" w:rsidRPr="00E52AD2">
        <w:rPr>
          <w:sz w:val="25"/>
          <w:szCs w:val="25"/>
          <w:lang w:val="uk-UA"/>
        </w:rPr>
        <w:t xml:space="preserve"> Типових правил розміщення зовнішньої реклами </w:t>
      </w:r>
      <w:r w:rsidR="008A6FBF" w:rsidRPr="00E52AD2">
        <w:rPr>
          <w:sz w:val="25"/>
          <w:szCs w:val="25"/>
          <w:lang w:val="uk-UA"/>
        </w:rPr>
        <w:t xml:space="preserve">                 </w:t>
      </w:r>
      <w:r w:rsidR="00845669">
        <w:rPr>
          <w:sz w:val="25"/>
          <w:szCs w:val="25"/>
          <w:lang w:val="uk-UA"/>
        </w:rPr>
        <w:t>(</w:t>
      </w:r>
      <w:r w:rsidR="005C574B" w:rsidRPr="00E52AD2">
        <w:rPr>
          <w:sz w:val="25"/>
          <w:szCs w:val="25"/>
          <w:lang w:val="uk-UA"/>
        </w:rPr>
        <w:t xml:space="preserve">постанова КМУ від </w:t>
      </w:r>
      <w:r w:rsidR="008A6FBF" w:rsidRPr="00E52AD2">
        <w:rPr>
          <w:sz w:val="25"/>
          <w:szCs w:val="25"/>
          <w:lang w:val="uk-UA"/>
        </w:rPr>
        <w:t>29.12.2003 № 2067)</w:t>
      </w:r>
      <w:r w:rsidR="00B84234">
        <w:rPr>
          <w:sz w:val="25"/>
          <w:szCs w:val="25"/>
          <w:lang w:val="uk-UA"/>
        </w:rPr>
        <w:t xml:space="preserve">, а </w:t>
      </w:r>
      <w:r w:rsidRPr="00E52AD2">
        <w:rPr>
          <w:sz w:val="25"/>
          <w:szCs w:val="25"/>
          <w:lang w:val="uk-UA"/>
        </w:rPr>
        <w:t>також п</w:t>
      </w:r>
      <w:r w:rsidR="00944CE1" w:rsidRPr="00E52AD2">
        <w:rPr>
          <w:sz w:val="25"/>
          <w:szCs w:val="25"/>
          <w:lang w:val="uk-UA"/>
        </w:rPr>
        <w:t>.</w:t>
      </w:r>
      <w:r w:rsidRPr="00E52AD2">
        <w:rPr>
          <w:sz w:val="25"/>
          <w:szCs w:val="25"/>
          <w:lang w:val="uk-UA"/>
        </w:rPr>
        <w:t xml:space="preserve"> 8.16. Правил розміщення зовнішньої реклами в місті Миколаєві</w:t>
      </w:r>
      <w:r w:rsidR="001701F4" w:rsidRPr="00E52AD2">
        <w:rPr>
          <w:sz w:val="25"/>
          <w:szCs w:val="25"/>
          <w:lang w:val="uk-UA"/>
        </w:rPr>
        <w:t xml:space="preserve"> (рішення виконкому Миколаївсько</w:t>
      </w:r>
      <w:r w:rsidR="008A6FBF" w:rsidRPr="00E52AD2">
        <w:rPr>
          <w:sz w:val="25"/>
          <w:szCs w:val="25"/>
          <w:lang w:val="uk-UA"/>
        </w:rPr>
        <w:t xml:space="preserve">ї міської ради </w:t>
      </w:r>
      <w:r w:rsidR="001701F4" w:rsidRPr="00E52AD2">
        <w:rPr>
          <w:sz w:val="25"/>
          <w:szCs w:val="25"/>
          <w:lang w:val="uk-UA"/>
        </w:rPr>
        <w:t>від</w:t>
      </w:r>
      <w:r w:rsidR="00B84234">
        <w:rPr>
          <w:sz w:val="25"/>
          <w:szCs w:val="25"/>
          <w:lang w:val="uk-UA"/>
        </w:rPr>
        <w:t xml:space="preserve"> </w:t>
      </w:r>
      <w:r w:rsidR="001701F4" w:rsidRPr="00E52AD2">
        <w:rPr>
          <w:sz w:val="25"/>
          <w:szCs w:val="25"/>
          <w:lang w:val="uk-UA"/>
        </w:rPr>
        <w:t xml:space="preserve">04.10.2011 № 1015 визначено, </w:t>
      </w:r>
      <w:r w:rsidR="001701F4" w:rsidRPr="009F2880">
        <w:rPr>
          <w:sz w:val="25"/>
          <w:szCs w:val="25"/>
          <w:lang w:val="uk-UA"/>
        </w:rPr>
        <w:t>що р</w:t>
      </w:r>
      <w:r w:rsidRPr="009F2880">
        <w:rPr>
          <w:sz w:val="25"/>
          <w:szCs w:val="25"/>
          <w:lang w:val="uk-UA"/>
        </w:rPr>
        <w:t>озташування дахових рекламних засобів забороняється без попередньої технічної експертизи спеціалізованих підприємств, установ та організацій.</w:t>
      </w:r>
    </w:p>
    <w:p w:rsidR="00944CE1" w:rsidRPr="00E52AD2" w:rsidRDefault="00944CE1" w:rsidP="00141D1D">
      <w:pPr>
        <w:pStyle w:val="a3"/>
        <w:tabs>
          <w:tab w:val="left" w:pos="0"/>
        </w:tabs>
        <w:ind w:left="0" w:firstLine="927"/>
        <w:jc w:val="both"/>
        <w:rPr>
          <w:sz w:val="25"/>
          <w:szCs w:val="25"/>
          <w:lang w:val="uk-UA"/>
        </w:rPr>
      </w:pPr>
      <w:r w:rsidRPr="00E52AD2">
        <w:rPr>
          <w:sz w:val="25"/>
          <w:szCs w:val="25"/>
          <w:lang w:val="uk-UA"/>
        </w:rPr>
        <w:t>Враховуючи зазначене, пропонуємо узгодити абз. 2 п.5.10 р.5 Вимог з Типовими Правилами розміщення зовнішньої реклами та Правилами розміщення зовнішньої реклами в місті Миколаєві.</w:t>
      </w:r>
    </w:p>
    <w:p w:rsidR="00141D1D" w:rsidRPr="007D17C3" w:rsidRDefault="00141D1D" w:rsidP="003A2CD7">
      <w:pPr>
        <w:pStyle w:val="a3"/>
        <w:numPr>
          <w:ilvl w:val="0"/>
          <w:numId w:val="1"/>
        </w:numPr>
        <w:tabs>
          <w:tab w:val="left" w:pos="0"/>
        </w:tabs>
        <w:ind w:left="0" w:firstLine="567"/>
        <w:jc w:val="both"/>
        <w:rPr>
          <w:i/>
          <w:sz w:val="25"/>
          <w:szCs w:val="25"/>
          <w:lang w:val="uk-UA"/>
        </w:rPr>
      </w:pPr>
      <w:r w:rsidRPr="00E52AD2">
        <w:rPr>
          <w:sz w:val="25"/>
          <w:szCs w:val="25"/>
          <w:lang w:val="uk-UA"/>
        </w:rPr>
        <w:t>Ві</w:t>
      </w:r>
      <w:r w:rsidR="0075252D" w:rsidRPr="00E52AD2">
        <w:rPr>
          <w:sz w:val="25"/>
          <w:szCs w:val="25"/>
          <w:lang w:val="uk-UA"/>
        </w:rPr>
        <w:t>дповідно до п.5.12</w:t>
      </w:r>
      <w:r w:rsidRPr="00E52AD2">
        <w:rPr>
          <w:sz w:val="25"/>
          <w:szCs w:val="25"/>
          <w:lang w:val="uk-UA"/>
        </w:rPr>
        <w:t xml:space="preserve"> р.5 Вимог: «</w:t>
      </w:r>
      <w:r w:rsidR="0075252D" w:rsidRPr="00E52AD2">
        <w:rPr>
          <w:i/>
          <w:sz w:val="25"/>
          <w:szCs w:val="25"/>
          <w:lang w:val="uk-UA"/>
        </w:rPr>
        <w:t>Розміщення засобу зовнішньої реклами у вигляді художньо-просторової композиції здійснюється за погодженням головного архітектора міста, відповідно до рекомендацій, отриманих від колегії</w:t>
      </w:r>
      <w:r w:rsidR="0075252D" w:rsidRPr="00A83BF8">
        <w:rPr>
          <w:i/>
          <w:sz w:val="25"/>
          <w:szCs w:val="25"/>
          <w:lang w:val="uk-UA"/>
        </w:rPr>
        <w:t xml:space="preserve"> художньо-громадської ради при департаменті архітектури та містобудування Миколаївської міської ради.</w:t>
      </w:r>
      <w:r w:rsidR="007D17C3">
        <w:rPr>
          <w:i/>
          <w:sz w:val="25"/>
          <w:szCs w:val="25"/>
          <w:lang w:val="uk-UA"/>
        </w:rPr>
        <w:t xml:space="preserve"> </w:t>
      </w:r>
      <w:r w:rsidR="007D17C3">
        <w:rPr>
          <w:sz w:val="25"/>
          <w:szCs w:val="25"/>
          <w:lang w:val="uk-UA"/>
        </w:rPr>
        <w:t>Аналогічне положення закріплене в Додатку 1 проєкту рішення.</w:t>
      </w:r>
    </w:p>
    <w:p w:rsidR="00141D1D" w:rsidRPr="00110E78" w:rsidRDefault="00141D1D" w:rsidP="00141D1D">
      <w:pPr>
        <w:pStyle w:val="a3"/>
        <w:tabs>
          <w:tab w:val="left" w:pos="0"/>
        </w:tabs>
        <w:ind w:left="0" w:firstLine="567"/>
        <w:jc w:val="both"/>
        <w:rPr>
          <w:sz w:val="25"/>
          <w:szCs w:val="25"/>
          <w:lang w:val="uk-UA"/>
        </w:rPr>
      </w:pPr>
      <w:r w:rsidRPr="00110E78">
        <w:rPr>
          <w:sz w:val="25"/>
          <w:szCs w:val="25"/>
          <w:lang w:val="uk-UA"/>
        </w:rPr>
        <w:t xml:space="preserve">Звертаємо увагу, що чинним законодавством </w:t>
      </w:r>
      <w:r w:rsidR="00DB11BB">
        <w:rPr>
          <w:sz w:val="25"/>
          <w:szCs w:val="25"/>
          <w:lang w:val="uk-UA"/>
        </w:rPr>
        <w:t>-</w:t>
      </w:r>
      <w:r w:rsidR="00B84234">
        <w:rPr>
          <w:sz w:val="25"/>
          <w:szCs w:val="25"/>
          <w:lang w:val="uk-UA"/>
        </w:rPr>
        <w:t xml:space="preserve"> </w:t>
      </w:r>
      <w:r w:rsidRPr="00110E78">
        <w:rPr>
          <w:sz w:val="25"/>
          <w:szCs w:val="25"/>
          <w:lang w:val="uk-UA"/>
        </w:rPr>
        <w:t>Законом України «Про рекламу», Типовим правилами розміщення зовнішньої реклами не передбачена необхідність отримання</w:t>
      </w:r>
      <w:r w:rsidR="00E52AD2">
        <w:rPr>
          <w:sz w:val="25"/>
          <w:szCs w:val="25"/>
          <w:lang w:val="uk-UA"/>
        </w:rPr>
        <w:t xml:space="preserve"> окремого погодження від головного архітектора міста та </w:t>
      </w:r>
      <w:r w:rsidRPr="00110E78">
        <w:rPr>
          <w:sz w:val="25"/>
          <w:szCs w:val="25"/>
          <w:lang w:val="uk-UA"/>
        </w:rPr>
        <w:t xml:space="preserve"> рекомендацій колегії художньо-громадської ради для можливості розміщення зовнішньої реклами</w:t>
      </w:r>
      <w:r w:rsidRPr="00110E78">
        <w:rPr>
          <w:i/>
          <w:sz w:val="25"/>
          <w:szCs w:val="25"/>
          <w:lang w:val="uk-UA"/>
        </w:rPr>
        <w:t xml:space="preserve"> </w:t>
      </w:r>
      <w:r w:rsidRPr="00110E78">
        <w:rPr>
          <w:sz w:val="25"/>
          <w:szCs w:val="25"/>
          <w:lang w:val="uk-UA"/>
        </w:rPr>
        <w:t xml:space="preserve">у вигляді художньо-просторової композиції. </w:t>
      </w:r>
    </w:p>
    <w:p w:rsidR="00141D1D" w:rsidRPr="00110E78" w:rsidRDefault="00141D1D" w:rsidP="00141D1D">
      <w:pPr>
        <w:pStyle w:val="a3"/>
        <w:tabs>
          <w:tab w:val="left" w:pos="0"/>
        </w:tabs>
        <w:ind w:left="0" w:firstLine="567"/>
        <w:jc w:val="both"/>
        <w:rPr>
          <w:sz w:val="25"/>
          <w:szCs w:val="25"/>
          <w:lang w:val="uk-UA"/>
        </w:rPr>
      </w:pPr>
      <w:r w:rsidRPr="00110E78">
        <w:rPr>
          <w:sz w:val="25"/>
          <w:szCs w:val="25"/>
          <w:lang w:val="uk-UA"/>
        </w:rPr>
        <w:lastRenderedPageBreak/>
        <w:t>До того ж, приписами зазначених Вимог та Додатку 1 вноситься правова невизначеність відносно юридичної сили таких рекомендацій, наскільки вони є обов’язковими або носять рекомендаційний характер; невизначеність  відносно правових на</w:t>
      </w:r>
      <w:r w:rsidR="00575072">
        <w:rPr>
          <w:sz w:val="25"/>
          <w:szCs w:val="25"/>
          <w:lang w:val="uk-UA"/>
        </w:rPr>
        <w:t>слідків врахування/неврахування наданих</w:t>
      </w:r>
      <w:r w:rsidR="00575072" w:rsidRPr="00575072">
        <w:rPr>
          <w:i/>
          <w:sz w:val="25"/>
          <w:szCs w:val="25"/>
          <w:lang w:val="uk-UA"/>
        </w:rPr>
        <w:t xml:space="preserve"> </w:t>
      </w:r>
      <w:r w:rsidR="00575072" w:rsidRPr="00575072">
        <w:rPr>
          <w:sz w:val="25"/>
          <w:szCs w:val="25"/>
          <w:lang w:val="uk-UA"/>
        </w:rPr>
        <w:t>колегією художньо-громадської ради</w:t>
      </w:r>
      <w:r w:rsidR="00575072">
        <w:rPr>
          <w:sz w:val="25"/>
          <w:szCs w:val="25"/>
          <w:lang w:val="uk-UA"/>
        </w:rPr>
        <w:t xml:space="preserve"> пропозицій </w:t>
      </w:r>
      <w:r w:rsidRPr="00110E78">
        <w:rPr>
          <w:sz w:val="25"/>
          <w:szCs w:val="25"/>
          <w:lang w:val="uk-UA"/>
        </w:rPr>
        <w:t>при департаменті архітектури та містобудування Миколаївської міської ради при розміщенні такого рекламного засобу.</w:t>
      </w:r>
    </w:p>
    <w:p w:rsidR="00141D1D" w:rsidRPr="00110E78" w:rsidRDefault="00141D1D" w:rsidP="00141D1D">
      <w:pPr>
        <w:pStyle w:val="a3"/>
        <w:tabs>
          <w:tab w:val="left" w:pos="0"/>
        </w:tabs>
        <w:ind w:left="0" w:firstLine="567"/>
        <w:jc w:val="both"/>
        <w:rPr>
          <w:sz w:val="25"/>
          <w:szCs w:val="25"/>
          <w:lang w:val="uk-UA"/>
        </w:rPr>
      </w:pPr>
      <w:r w:rsidRPr="00110E78">
        <w:rPr>
          <w:sz w:val="25"/>
          <w:szCs w:val="25"/>
          <w:lang w:val="uk-UA"/>
        </w:rPr>
        <w:t>Враховуючи викладене, пропонуємо доопрацювати п.5.13 р.5 Вимог, вищ</w:t>
      </w:r>
      <w:r w:rsidR="00575072">
        <w:rPr>
          <w:sz w:val="25"/>
          <w:szCs w:val="25"/>
          <w:lang w:val="uk-UA"/>
        </w:rPr>
        <w:t xml:space="preserve">езазначене положення Додатку 1 </w:t>
      </w:r>
      <w:r w:rsidR="00E52AD2">
        <w:rPr>
          <w:sz w:val="25"/>
          <w:szCs w:val="25"/>
          <w:lang w:val="uk-UA"/>
        </w:rPr>
        <w:t>.</w:t>
      </w:r>
    </w:p>
    <w:p w:rsidR="00141D1D" w:rsidRPr="00110E78" w:rsidRDefault="00141D1D" w:rsidP="00141D1D">
      <w:pPr>
        <w:pStyle w:val="a3"/>
        <w:numPr>
          <w:ilvl w:val="0"/>
          <w:numId w:val="1"/>
        </w:numPr>
        <w:tabs>
          <w:tab w:val="left" w:pos="0"/>
        </w:tabs>
        <w:ind w:left="0" w:firstLine="567"/>
        <w:jc w:val="both"/>
        <w:rPr>
          <w:bCs/>
          <w:i/>
          <w:iCs/>
          <w:sz w:val="25"/>
          <w:szCs w:val="25"/>
          <w:lang w:val="uk-UA"/>
        </w:rPr>
      </w:pPr>
      <w:r w:rsidRPr="00EC0F59">
        <w:rPr>
          <w:sz w:val="25"/>
          <w:szCs w:val="25"/>
          <w:lang w:val="uk-UA"/>
        </w:rPr>
        <w:t>Положеннями п. 6.1 р.6 Вимог передбачено, що: «</w:t>
      </w:r>
      <w:r w:rsidRPr="00EC0F59">
        <w:rPr>
          <w:i/>
          <w:sz w:val="25"/>
          <w:szCs w:val="25"/>
          <w:lang w:val="uk-UA"/>
        </w:rPr>
        <w:t>при розгляді питання про розташування рекламних засобів на фасадах будинків, будівель та споруд необхідним є виготовлення паспорта зовнішнього опорядження фасаду будинку, будівлі чи споруди (далі – Паспорт) з візуалізацією рекламних засобів із зазначенням їх чітких розмірів, прив’язки до елементів фасаду та візуалізацією з підсвічуванням усіх фасадів будинку/будівлі/споруди у вечірній час.</w:t>
      </w:r>
      <w:r w:rsidRPr="00EC0F59">
        <w:rPr>
          <w:i/>
          <w:sz w:val="25"/>
          <w:szCs w:val="25"/>
          <w:lang w:val="uk-UA"/>
        </w:rPr>
        <w:tab/>
        <w:t>Паспорт необхідно погодити в робочому органі.</w:t>
      </w:r>
      <w:r w:rsidRPr="00EC0F59">
        <w:rPr>
          <w:b/>
          <w:i/>
          <w:sz w:val="25"/>
          <w:szCs w:val="25"/>
          <w:lang w:val="uk-UA"/>
        </w:rPr>
        <w:t xml:space="preserve"> </w:t>
      </w:r>
      <w:r w:rsidRPr="00EC0F59">
        <w:rPr>
          <w:i/>
          <w:sz w:val="25"/>
          <w:szCs w:val="25"/>
          <w:lang w:val="uk-UA"/>
        </w:rPr>
        <w:t>Погодження Паспорта здійснюється відповідно до Порядку погодження паспортів опорядження фасадів будівель, будинків</w:t>
      </w:r>
      <w:r w:rsidRPr="00110E78">
        <w:rPr>
          <w:i/>
          <w:sz w:val="25"/>
          <w:szCs w:val="25"/>
          <w:lang w:val="uk-UA"/>
        </w:rPr>
        <w:t xml:space="preserve"> та споруд на території міста Миколаєва (Додаток 4).</w:t>
      </w:r>
    </w:p>
    <w:p w:rsidR="00141D1D" w:rsidRPr="00110E78" w:rsidRDefault="00141D1D" w:rsidP="00141D1D">
      <w:pPr>
        <w:pStyle w:val="a3"/>
        <w:tabs>
          <w:tab w:val="left" w:pos="0"/>
        </w:tabs>
        <w:ind w:left="567"/>
        <w:jc w:val="both"/>
        <w:rPr>
          <w:b/>
          <w:i/>
          <w:sz w:val="25"/>
          <w:szCs w:val="25"/>
          <w:lang w:val="uk-UA"/>
        </w:rPr>
      </w:pPr>
      <w:r w:rsidRPr="00110E78">
        <w:rPr>
          <w:b/>
          <w:i/>
          <w:sz w:val="25"/>
          <w:szCs w:val="25"/>
          <w:lang w:val="uk-UA"/>
        </w:rPr>
        <w:t xml:space="preserve">    </w:t>
      </w:r>
      <w:r w:rsidRPr="00110E78">
        <w:rPr>
          <w:sz w:val="25"/>
          <w:szCs w:val="25"/>
          <w:lang w:val="uk-UA"/>
        </w:rPr>
        <w:t xml:space="preserve">В контексті зазначених положень, зазначаємо наступне. </w:t>
      </w:r>
    </w:p>
    <w:p w:rsidR="00141D1D" w:rsidRPr="00110E78" w:rsidRDefault="00141D1D" w:rsidP="00141D1D">
      <w:pPr>
        <w:pStyle w:val="a3"/>
        <w:tabs>
          <w:tab w:val="left" w:pos="0"/>
        </w:tabs>
        <w:ind w:left="0" w:firstLine="851"/>
        <w:jc w:val="both"/>
        <w:rPr>
          <w:sz w:val="25"/>
          <w:szCs w:val="25"/>
          <w:lang w:val="uk-UA"/>
        </w:rPr>
      </w:pPr>
      <w:r w:rsidRPr="00110E78">
        <w:rPr>
          <w:sz w:val="25"/>
          <w:szCs w:val="25"/>
          <w:lang w:val="uk-UA"/>
        </w:rPr>
        <w:t xml:space="preserve">Відповідно до п. </w:t>
      </w:r>
      <w:r w:rsidRPr="00110E78">
        <w:rPr>
          <w:sz w:val="25"/>
          <w:szCs w:val="25"/>
        </w:rPr>
        <w:t>4 ч</w:t>
      </w:r>
      <w:r w:rsidRPr="00110E78">
        <w:rPr>
          <w:sz w:val="25"/>
          <w:szCs w:val="25"/>
          <w:lang w:val="uk-UA"/>
        </w:rPr>
        <w:t>.</w:t>
      </w:r>
      <w:r w:rsidRPr="00110E78">
        <w:rPr>
          <w:sz w:val="25"/>
          <w:szCs w:val="25"/>
        </w:rPr>
        <w:t>1</w:t>
      </w:r>
      <w:r w:rsidRPr="00110E78">
        <w:rPr>
          <w:sz w:val="25"/>
          <w:szCs w:val="25"/>
          <w:lang w:val="uk-UA"/>
        </w:rPr>
        <w:t xml:space="preserve"> ст.21 Закону України «Про благоустрій населених пунктів»</w:t>
      </w:r>
      <w:r w:rsidRPr="00110E78">
        <w:rPr>
          <w:sz w:val="25"/>
          <w:szCs w:val="25"/>
        </w:rPr>
        <w:t>  засоби та обладнання зовнішньої реклами є елементами (частинами) об`єктів благоустрою.</w:t>
      </w:r>
    </w:p>
    <w:p w:rsidR="00141D1D" w:rsidRPr="00040366" w:rsidRDefault="00141D1D" w:rsidP="00141D1D">
      <w:pPr>
        <w:pStyle w:val="a3"/>
        <w:tabs>
          <w:tab w:val="left" w:pos="0"/>
        </w:tabs>
        <w:ind w:left="0" w:firstLine="851"/>
        <w:jc w:val="both"/>
        <w:rPr>
          <w:sz w:val="25"/>
          <w:szCs w:val="25"/>
          <w:lang w:val="uk-UA"/>
        </w:rPr>
      </w:pPr>
      <w:r w:rsidRPr="00EC0F59">
        <w:rPr>
          <w:sz w:val="25"/>
          <w:szCs w:val="25"/>
          <w:lang w:val="uk-UA"/>
        </w:rPr>
        <w:t>Згідно з абз.3 ч.1 ст. Закону України «Про архітектурну діяльність» об'єкти архітектурної діяльності (об'єкти архітектури</w:t>
      </w:r>
      <w:r w:rsidRPr="00110E78">
        <w:rPr>
          <w:sz w:val="25"/>
          <w:szCs w:val="25"/>
          <w:u w:val="single"/>
          <w:lang w:val="uk-UA"/>
        </w:rPr>
        <w:t>)</w:t>
      </w:r>
      <w:r w:rsidRPr="00110E78">
        <w:rPr>
          <w:sz w:val="25"/>
          <w:szCs w:val="25"/>
          <w:lang w:val="uk-UA"/>
        </w:rPr>
        <w:t xml:space="preserve"> - </w:t>
      </w:r>
      <w:r w:rsidRPr="00040366">
        <w:rPr>
          <w:sz w:val="25"/>
          <w:szCs w:val="25"/>
          <w:lang w:val="uk-UA"/>
        </w:rPr>
        <w:t>будинки і споруди житлово-цивільного, комунального, промислового та іншого призначення, їх комплекси</w:t>
      </w:r>
      <w:r w:rsidRPr="00040366">
        <w:rPr>
          <w:b/>
          <w:sz w:val="25"/>
          <w:szCs w:val="25"/>
          <w:lang w:val="uk-UA"/>
        </w:rPr>
        <w:t xml:space="preserve">, </w:t>
      </w:r>
      <w:r w:rsidRPr="00040366">
        <w:rPr>
          <w:sz w:val="25"/>
          <w:szCs w:val="25"/>
          <w:lang w:val="uk-UA"/>
        </w:rPr>
        <w:t>об'єкти благоустрою</w:t>
      </w:r>
      <w:r w:rsidRPr="00040366">
        <w:rPr>
          <w:b/>
          <w:sz w:val="25"/>
          <w:szCs w:val="25"/>
          <w:lang w:val="uk-UA"/>
        </w:rPr>
        <w:t>,</w:t>
      </w:r>
      <w:r w:rsidRPr="00040366">
        <w:rPr>
          <w:sz w:val="25"/>
          <w:szCs w:val="25"/>
          <w:lang w:val="uk-UA"/>
        </w:rPr>
        <w:t xml:space="preserve"> садово-паркової та ландшафтної архітектури, монументального і монументально-декоративного мистецтва, тери</w:t>
      </w:r>
      <w:r w:rsidRPr="00110E78">
        <w:rPr>
          <w:sz w:val="25"/>
          <w:szCs w:val="25"/>
          <w:lang w:val="uk-UA"/>
        </w:rPr>
        <w:t xml:space="preserve">торії (частини територій) адміністративно-територіальних одиниць і </w:t>
      </w:r>
      <w:r w:rsidRPr="00040366">
        <w:rPr>
          <w:sz w:val="25"/>
          <w:szCs w:val="25"/>
          <w:lang w:val="uk-UA"/>
        </w:rPr>
        <w:t>населених пунктів.</w:t>
      </w:r>
    </w:p>
    <w:p w:rsidR="00141D1D" w:rsidRPr="00040366" w:rsidRDefault="00141D1D" w:rsidP="00141D1D">
      <w:pPr>
        <w:pStyle w:val="a3"/>
        <w:tabs>
          <w:tab w:val="left" w:pos="0"/>
        </w:tabs>
        <w:ind w:left="0" w:firstLine="851"/>
        <w:jc w:val="both"/>
        <w:rPr>
          <w:sz w:val="25"/>
          <w:szCs w:val="25"/>
          <w:lang w:val="uk-UA"/>
        </w:rPr>
      </w:pPr>
      <w:bookmarkStart w:id="1" w:name="n301"/>
      <w:bookmarkEnd w:id="1"/>
      <w:r w:rsidRPr="00040366">
        <w:rPr>
          <w:sz w:val="25"/>
          <w:szCs w:val="25"/>
          <w:lang w:val="uk-UA"/>
        </w:rPr>
        <w:t>Власники та користувачі об'єктів архітектури зобов'язані</w:t>
      </w:r>
      <w:bookmarkStart w:id="2" w:name="n302"/>
      <w:bookmarkEnd w:id="2"/>
      <w:r w:rsidRPr="00040366">
        <w:rPr>
          <w:b/>
          <w:sz w:val="25"/>
          <w:szCs w:val="25"/>
          <w:lang w:val="uk-UA"/>
        </w:rPr>
        <w:t xml:space="preserve"> </w:t>
      </w:r>
      <w:r w:rsidRPr="00040366">
        <w:rPr>
          <w:sz w:val="25"/>
          <w:szCs w:val="25"/>
          <w:lang w:val="uk-UA"/>
        </w:rPr>
        <w:t>утримувати в належному стані будинки і споруди, а так само закріплені за ними земельні ділянки, забезпечувати поточний огляд, періодичне обстеження і паспортизацію об’єкта, додержуватися під час експлуатації об'єкта архітектури вимог, визначених у його паспорті, а також вимог законодавства (абз.2 ч.1 ст.28 Закону України «Про архітектурну діяльність».</w:t>
      </w:r>
    </w:p>
    <w:p w:rsidR="00141D1D" w:rsidRPr="00040366" w:rsidRDefault="00141D1D" w:rsidP="00141D1D">
      <w:pPr>
        <w:pStyle w:val="a3"/>
        <w:tabs>
          <w:tab w:val="left" w:pos="0"/>
        </w:tabs>
        <w:ind w:left="0" w:firstLine="851"/>
        <w:jc w:val="both"/>
        <w:rPr>
          <w:sz w:val="25"/>
          <w:szCs w:val="25"/>
          <w:lang w:val="uk-UA"/>
        </w:rPr>
      </w:pPr>
      <w:r w:rsidRPr="00DB11BB">
        <w:rPr>
          <w:sz w:val="25"/>
          <w:szCs w:val="25"/>
          <w:lang w:val="uk-UA"/>
        </w:rPr>
        <w:t>Відповідно до ч.6 ст.14 Закону України «Про архітектурну діяльність» головний архітектор міста, району погоджує містобудівне та архітектурне проектне рішення об'єктів, розташованих в історичній частині міста, історичних ареалах, на магістралях та площах загальноміського значення.</w:t>
      </w:r>
    </w:p>
    <w:p w:rsidR="00141D1D" w:rsidRPr="00110E78" w:rsidRDefault="00141D1D" w:rsidP="00141D1D">
      <w:pPr>
        <w:pStyle w:val="a3"/>
        <w:tabs>
          <w:tab w:val="left" w:pos="0"/>
        </w:tabs>
        <w:ind w:left="0" w:firstLine="851"/>
        <w:jc w:val="both"/>
        <w:rPr>
          <w:sz w:val="25"/>
          <w:szCs w:val="25"/>
          <w:lang w:val="uk-UA"/>
        </w:rPr>
      </w:pPr>
      <w:r w:rsidRPr="00110E78">
        <w:rPr>
          <w:sz w:val="25"/>
          <w:szCs w:val="25"/>
          <w:lang w:val="uk-UA"/>
        </w:rPr>
        <w:t>Звертаємо увагу, що чинним законодавством не врегульований порядок погодження паспорту опорядження фасадів будівель, будинків та споруд.</w:t>
      </w:r>
    </w:p>
    <w:p w:rsidR="00141D1D" w:rsidRPr="00040366" w:rsidRDefault="00141D1D" w:rsidP="00141D1D">
      <w:pPr>
        <w:pStyle w:val="a3"/>
        <w:tabs>
          <w:tab w:val="left" w:pos="0"/>
        </w:tabs>
        <w:ind w:left="0" w:firstLine="851"/>
        <w:jc w:val="both"/>
        <w:rPr>
          <w:sz w:val="25"/>
          <w:szCs w:val="25"/>
          <w:lang w:val="uk-UA"/>
        </w:rPr>
      </w:pPr>
      <w:r w:rsidRPr="00110E78">
        <w:rPr>
          <w:sz w:val="25"/>
          <w:szCs w:val="25"/>
          <w:lang w:val="uk-UA"/>
        </w:rPr>
        <w:t>Згідно з</w:t>
      </w:r>
      <w:r w:rsidRPr="00110E78">
        <w:rPr>
          <w:rFonts w:ascii="IBM Plex Serif" w:hAnsi="IBM Plex Serif"/>
          <w:bCs/>
          <w:color w:val="293A55"/>
          <w:sz w:val="25"/>
          <w:szCs w:val="25"/>
          <w:lang w:val="uk-UA"/>
        </w:rPr>
        <w:t xml:space="preserve">  </w:t>
      </w:r>
      <w:r w:rsidRPr="00110E78">
        <w:rPr>
          <w:rFonts w:ascii="IBM Plex Serif" w:hAnsi="IBM Plex Serif"/>
          <w:bCs/>
          <w:color w:val="000000" w:themeColor="text1"/>
          <w:sz w:val="25"/>
          <w:szCs w:val="25"/>
          <w:lang w:val="uk-UA"/>
        </w:rPr>
        <w:t xml:space="preserve">ДБН </w:t>
      </w:r>
      <w:r w:rsidRPr="00110E78">
        <w:rPr>
          <w:rFonts w:ascii="IBM Plex Serif" w:eastAsiaTheme="majorEastAsia" w:hAnsi="IBM Plex Serif"/>
          <w:bCs/>
          <w:color w:val="000000" w:themeColor="text1"/>
          <w:sz w:val="25"/>
          <w:szCs w:val="25"/>
          <w:lang w:val="uk-UA"/>
        </w:rPr>
        <w:t>А.2.2-14:2016</w:t>
      </w:r>
      <w:r w:rsidRPr="00110E78">
        <w:rPr>
          <w:rFonts w:ascii="IBM Plex Serif" w:hAnsi="IBM Plex Serif"/>
          <w:bCs/>
          <w:color w:val="000000" w:themeColor="text1"/>
          <w:sz w:val="25"/>
          <w:szCs w:val="25"/>
          <w:lang w:val="uk-UA"/>
        </w:rPr>
        <w:t xml:space="preserve"> </w:t>
      </w:r>
      <w:r w:rsidRPr="00110E78">
        <w:rPr>
          <w:bCs/>
          <w:sz w:val="25"/>
          <w:szCs w:val="25"/>
          <w:lang w:val="uk-UA"/>
        </w:rPr>
        <w:t xml:space="preserve">склад та зміст науково-проектної документації на реставрацію пам'яток архітектури та містобудування </w:t>
      </w:r>
      <w:r w:rsidRPr="00040366">
        <w:rPr>
          <w:bCs/>
          <w:sz w:val="25"/>
          <w:szCs w:val="25"/>
          <w:lang w:val="uk-UA"/>
        </w:rPr>
        <w:t>паспорт опорядження фасадів</w:t>
      </w:r>
      <w:r w:rsidRPr="00040366">
        <w:rPr>
          <w:b/>
          <w:bCs/>
          <w:sz w:val="25"/>
          <w:szCs w:val="25"/>
          <w:lang w:val="uk-UA"/>
        </w:rPr>
        <w:t xml:space="preserve"> </w:t>
      </w:r>
      <w:r w:rsidRPr="00040366">
        <w:rPr>
          <w:sz w:val="25"/>
          <w:szCs w:val="25"/>
          <w:lang w:val="uk-UA"/>
        </w:rPr>
        <w:t>це складова науково-проектної документації, яка розроблена на базі колористичного вирішення фасадів, виявленого в процесі натурних архітектурних та хіміко-технологічних досліджень.</w:t>
      </w:r>
    </w:p>
    <w:p w:rsidR="00141D1D" w:rsidRPr="00110E78" w:rsidRDefault="00141D1D" w:rsidP="00141D1D">
      <w:pPr>
        <w:pStyle w:val="a3"/>
        <w:tabs>
          <w:tab w:val="left" w:pos="0"/>
        </w:tabs>
        <w:ind w:left="0" w:firstLine="851"/>
        <w:jc w:val="both"/>
        <w:rPr>
          <w:sz w:val="25"/>
          <w:szCs w:val="25"/>
          <w:lang w:val="uk-UA"/>
        </w:rPr>
      </w:pPr>
      <w:r w:rsidRPr="00040366">
        <w:rPr>
          <w:sz w:val="25"/>
          <w:szCs w:val="25"/>
          <w:lang w:val="uk-UA"/>
        </w:rPr>
        <w:t>Разом з тим</w:t>
      </w:r>
      <w:r w:rsidRPr="00040366">
        <w:rPr>
          <w:b/>
          <w:sz w:val="25"/>
          <w:szCs w:val="25"/>
          <w:lang w:val="uk-UA"/>
        </w:rPr>
        <w:t xml:space="preserve">, </w:t>
      </w:r>
      <w:r w:rsidRPr="00040366">
        <w:rPr>
          <w:sz w:val="25"/>
          <w:szCs w:val="25"/>
          <w:lang w:val="uk-UA"/>
        </w:rPr>
        <w:t>чинне законодавство не передбачає обов’язку подання на погодження паспорта зовнішнього опорядження фасаду будинку, будівлі чи споруди</w:t>
      </w:r>
      <w:r w:rsidRPr="00110E78">
        <w:rPr>
          <w:sz w:val="25"/>
          <w:szCs w:val="25"/>
          <w:lang w:val="uk-UA"/>
        </w:rPr>
        <w:t xml:space="preserve"> при розміщенні рекламного засобу – спеціальної рекламної конструкцій на фасаді будинку. Перелік та вимоги до документів, необхідних для отримання адміністративної послуги, визначаються законом. Забороняється вимагати від суб’єкта звернення документи або інформацію для надання адміністративної послуги, не передбачені законом. </w:t>
      </w:r>
    </w:p>
    <w:p w:rsidR="00141D1D" w:rsidRPr="00110E78" w:rsidRDefault="00141D1D" w:rsidP="00141D1D">
      <w:pPr>
        <w:pStyle w:val="a3"/>
        <w:tabs>
          <w:tab w:val="left" w:pos="0"/>
        </w:tabs>
        <w:ind w:left="0" w:firstLine="851"/>
        <w:jc w:val="both"/>
        <w:rPr>
          <w:sz w:val="25"/>
          <w:szCs w:val="25"/>
          <w:lang w:val="uk-UA"/>
        </w:rPr>
      </w:pPr>
      <w:r w:rsidRPr="00110E78">
        <w:rPr>
          <w:sz w:val="25"/>
          <w:szCs w:val="25"/>
          <w:lang w:val="uk-UA"/>
        </w:rPr>
        <w:lastRenderedPageBreak/>
        <w:t>Таким чином,  подання на погодження виконавчим органом в сфері архітектури паспорта зовнішнього опорядження фасаду будинку, будівлі чи споруди , встановлення переліку документів необхідних для погодження такого паспорту, підстав для відмови у погоджені не відповідає чинному законодавству.</w:t>
      </w:r>
    </w:p>
    <w:p w:rsidR="00141D1D" w:rsidRPr="00110E78" w:rsidRDefault="00141D1D" w:rsidP="00141D1D">
      <w:pPr>
        <w:pStyle w:val="a3"/>
        <w:tabs>
          <w:tab w:val="left" w:pos="0"/>
        </w:tabs>
        <w:ind w:left="0" w:firstLine="851"/>
        <w:jc w:val="both"/>
        <w:rPr>
          <w:bCs/>
          <w:iCs/>
          <w:sz w:val="25"/>
          <w:szCs w:val="25"/>
          <w:lang w:val="uk-UA"/>
        </w:rPr>
      </w:pPr>
      <w:r w:rsidRPr="00110E78">
        <w:rPr>
          <w:sz w:val="25"/>
          <w:szCs w:val="25"/>
          <w:lang w:val="uk-UA"/>
        </w:rPr>
        <w:t xml:space="preserve">При цьому слід зазначити, що згідно з практикою міст Житомира, Рівного, Сум, Львова, Тернополя  Порядки погодження паспортів опорядження фасадів будівель, </w:t>
      </w:r>
      <w:r w:rsidRPr="00110E78">
        <w:rPr>
          <w:bCs/>
          <w:iCs/>
          <w:sz w:val="25"/>
          <w:szCs w:val="25"/>
          <w:lang w:val="uk-UA"/>
        </w:rPr>
        <w:t>будинків та споруд затверджувались відповідними виконавчими комітетами міських рад.</w:t>
      </w:r>
    </w:p>
    <w:p w:rsidR="00141D1D" w:rsidRPr="00110E78" w:rsidRDefault="00141D1D" w:rsidP="00141D1D">
      <w:pPr>
        <w:pStyle w:val="a3"/>
        <w:tabs>
          <w:tab w:val="left" w:pos="0"/>
        </w:tabs>
        <w:ind w:left="0" w:firstLine="851"/>
        <w:jc w:val="both"/>
        <w:rPr>
          <w:bCs/>
          <w:iCs/>
          <w:sz w:val="25"/>
          <w:szCs w:val="25"/>
          <w:lang w:val="uk-UA"/>
        </w:rPr>
      </w:pPr>
      <w:r w:rsidRPr="00110E78">
        <w:rPr>
          <w:bCs/>
          <w:iCs/>
          <w:sz w:val="25"/>
          <w:szCs w:val="25"/>
          <w:lang w:val="uk-UA"/>
        </w:rPr>
        <w:t xml:space="preserve">Згідно зазначених порядків, погодження паспортів опорядження фасадів будівель, будинків та споруд визначається як  адміністративна послуга, яка згідно Гіду з державних послуг ідентифікована </w:t>
      </w:r>
      <w:r w:rsidRPr="00110E78">
        <w:rPr>
          <w:bCs/>
          <w:iCs/>
          <w:sz w:val="25"/>
          <w:szCs w:val="25"/>
        </w:rPr>
        <w:t> </w:t>
      </w:r>
      <w:r w:rsidRPr="00110E78">
        <w:rPr>
          <w:bCs/>
          <w:iCs/>
          <w:sz w:val="25"/>
          <w:szCs w:val="25"/>
          <w:lang w:val="uk-UA"/>
        </w:rPr>
        <w:t>за номером 02055.Зазначена послуга надається через відповідні центри надання адміністративних послуг.</w:t>
      </w:r>
    </w:p>
    <w:p w:rsidR="00141D1D" w:rsidRPr="00110E78" w:rsidRDefault="00141D1D" w:rsidP="00141D1D">
      <w:pPr>
        <w:pStyle w:val="a3"/>
        <w:tabs>
          <w:tab w:val="left" w:pos="0"/>
        </w:tabs>
        <w:ind w:left="0" w:firstLine="851"/>
        <w:jc w:val="both"/>
        <w:rPr>
          <w:bCs/>
          <w:iCs/>
          <w:sz w:val="25"/>
          <w:szCs w:val="25"/>
          <w:lang w:val="uk-UA"/>
        </w:rPr>
      </w:pPr>
      <w:r w:rsidRPr="00110E78">
        <w:rPr>
          <w:bCs/>
          <w:iCs/>
          <w:sz w:val="25"/>
          <w:szCs w:val="25"/>
          <w:lang w:val="uk-UA"/>
        </w:rPr>
        <w:t>З аналізу судової практики не вбачається судових справ щодо оскарження відповідних</w:t>
      </w:r>
      <w:r w:rsidRPr="00110E78">
        <w:rPr>
          <w:sz w:val="25"/>
          <w:szCs w:val="25"/>
          <w:lang w:val="uk-UA"/>
        </w:rPr>
        <w:t xml:space="preserve"> </w:t>
      </w:r>
      <w:r w:rsidRPr="00110E78">
        <w:rPr>
          <w:bCs/>
          <w:iCs/>
          <w:sz w:val="25"/>
          <w:szCs w:val="25"/>
          <w:lang w:val="uk-UA"/>
        </w:rPr>
        <w:t>Порядків погодження паспортів опорядження, які затверджувались в зазначених вище містах України. Таким чином, визначити  наскільки правомірним є врегулювання іншими містами такими рішеннями питання порядку погодження паспортів опорядження фасадів будівель, будинків та споруд  наразі однозначно не є можливим.</w:t>
      </w:r>
      <w:r>
        <w:rPr>
          <w:bCs/>
          <w:iCs/>
          <w:sz w:val="25"/>
          <w:szCs w:val="25"/>
          <w:lang w:val="uk-UA"/>
        </w:rPr>
        <w:t xml:space="preserve"> </w:t>
      </w:r>
    </w:p>
    <w:p w:rsidR="00141D1D" w:rsidRPr="00110E78" w:rsidRDefault="00141D1D" w:rsidP="00141D1D">
      <w:pPr>
        <w:pStyle w:val="a3"/>
        <w:tabs>
          <w:tab w:val="left" w:pos="0"/>
        </w:tabs>
        <w:ind w:left="0" w:firstLine="851"/>
        <w:jc w:val="both"/>
        <w:rPr>
          <w:bCs/>
          <w:iCs/>
          <w:sz w:val="25"/>
          <w:szCs w:val="25"/>
          <w:lang w:val="uk-UA"/>
        </w:rPr>
      </w:pPr>
      <w:r w:rsidRPr="00110E78">
        <w:rPr>
          <w:bCs/>
          <w:iCs/>
          <w:sz w:val="25"/>
          <w:szCs w:val="25"/>
          <w:lang w:val="uk-UA"/>
        </w:rPr>
        <w:t>Прошу врахувати зазначене, при подальшому затверджені Вимог та Порядку погодження паспортів опорядження фасадів будівель, будинків та споруд на території міста Миколаєва.</w:t>
      </w:r>
    </w:p>
    <w:p w:rsidR="00141D1D" w:rsidRPr="00110E78" w:rsidRDefault="00141D1D" w:rsidP="00141D1D">
      <w:pPr>
        <w:pStyle w:val="a3"/>
        <w:numPr>
          <w:ilvl w:val="0"/>
          <w:numId w:val="1"/>
        </w:numPr>
        <w:tabs>
          <w:tab w:val="left" w:pos="0"/>
        </w:tabs>
        <w:ind w:left="0" w:firstLine="567"/>
        <w:jc w:val="both"/>
        <w:rPr>
          <w:bCs/>
          <w:iCs/>
          <w:sz w:val="25"/>
          <w:szCs w:val="25"/>
          <w:lang w:val="uk-UA"/>
        </w:rPr>
      </w:pPr>
      <w:r w:rsidRPr="00110E78">
        <w:rPr>
          <w:bCs/>
          <w:iCs/>
          <w:sz w:val="25"/>
          <w:szCs w:val="25"/>
          <w:lang w:val="uk-UA"/>
        </w:rPr>
        <w:t xml:space="preserve"> Проєкт  рішення та додатки до нього містять оціночні судження такі як: «можна віднести», «недоречні матеріали», «такий тип вивісок є найбажанішим», «краще сприймається перехожими», «не повинно бути занадто яскравим», «неприпустимо створювати». Зазначені положення </w:t>
      </w:r>
      <w:r w:rsidRPr="00110E78">
        <w:rPr>
          <w:bCs/>
          <w:iCs/>
          <w:sz w:val="25"/>
          <w:szCs w:val="25"/>
          <w:lang w:val="uk-UA" w:bidi="uk-UA"/>
        </w:rPr>
        <w:t>не мають конкретизованості та визначеності для їх однакового тлумачення, що може призвести до виникнення спорів в процесі дотримання суб’єктами Вимог.</w:t>
      </w:r>
    </w:p>
    <w:p w:rsidR="00141D1D" w:rsidRPr="00110E78" w:rsidRDefault="00B84234" w:rsidP="00141D1D">
      <w:pPr>
        <w:pStyle w:val="a3"/>
        <w:numPr>
          <w:ilvl w:val="0"/>
          <w:numId w:val="1"/>
        </w:numPr>
        <w:tabs>
          <w:tab w:val="left" w:pos="0"/>
        </w:tabs>
        <w:ind w:left="0" w:firstLine="567"/>
        <w:jc w:val="both"/>
        <w:rPr>
          <w:bCs/>
          <w:i/>
          <w:iCs/>
          <w:sz w:val="25"/>
          <w:szCs w:val="25"/>
          <w:lang w:val="uk-UA"/>
        </w:rPr>
      </w:pPr>
      <w:r>
        <w:rPr>
          <w:bCs/>
          <w:iCs/>
          <w:sz w:val="25"/>
          <w:szCs w:val="25"/>
          <w:lang w:val="uk-UA"/>
        </w:rPr>
        <w:t>В п</w:t>
      </w:r>
      <w:r w:rsidR="005F3F3D">
        <w:rPr>
          <w:bCs/>
          <w:iCs/>
          <w:sz w:val="25"/>
          <w:szCs w:val="25"/>
          <w:lang w:val="uk-UA"/>
        </w:rPr>
        <w:t>. 4.2. та п.4.4</w:t>
      </w:r>
      <w:r w:rsidR="00141D1D" w:rsidRPr="00110E78">
        <w:rPr>
          <w:bCs/>
          <w:iCs/>
          <w:sz w:val="25"/>
          <w:szCs w:val="25"/>
          <w:lang w:val="uk-UA"/>
        </w:rPr>
        <w:t xml:space="preserve">  Порядку</w:t>
      </w:r>
      <w:r w:rsidR="00DB36CF">
        <w:rPr>
          <w:bCs/>
          <w:iCs/>
          <w:sz w:val="25"/>
          <w:szCs w:val="25"/>
          <w:lang w:val="uk-UA"/>
        </w:rPr>
        <w:t xml:space="preserve"> погодження паспорта опорядження фасаду будинку, будівлі або споруди</w:t>
      </w:r>
      <w:r w:rsidR="00141D1D" w:rsidRPr="00110E78">
        <w:rPr>
          <w:bCs/>
          <w:iCs/>
          <w:sz w:val="25"/>
          <w:szCs w:val="25"/>
          <w:lang w:val="uk-UA"/>
        </w:rPr>
        <w:t xml:space="preserve"> (Додаток 4) визначено перелік документів,  які заявник  подає до заяви про погодження паспорта опорядження фасадів будівель, будинків та споруд, а також визначено підстави для відмови у по</w:t>
      </w:r>
      <w:r w:rsidR="005D57AA">
        <w:rPr>
          <w:bCs/>
          <w:iCs/>
          <w:sz w:val="25"/>
          <w:szCs w:val="25"/>
          <w:lang w:val="uk-UA"/>
        </w:rPr>
        <w:t xml:space="preserve">годжені такого паспорту. </w:t>
      </w:r>
      <w:r w:rsidR="005D57AA" w:rsidRPr="00D7554D">
        <w:rPr>
          <w:bCs/>
          <w:iCs/>
          <w:sz w:val="25"/>
          <w:szCs w:val="25"/>
          <w:lang w:val="uk-UA"/>
        </w:rPr>
        <w:t>В п.</w:t>
      </w:r>
      <w:r w:rsidR="005D57AA">
        <w:rPr>
          <w:bCs/>
          <w:iCs/>
          <w:sz w:val="25"/>
          <w:szCs w:val="25"/>
          <w:lang w:val="uk-UA"/>
        </w:rPr>
        <w:t xml:space="preserve"> </w:t>
      </w:r>
      <w:r w:rsidR="00D7554D">
        <w:rPr>
          <w:bCs/>
          <w:iCs/>
          <w:sz w:val="25"/>
          <w:szCs w:val="25"/>
          <w:lang w:val="uk-UA"/>
        </w:rPr>
        <w:t xml:space="preserve">5 </w:t>
      </w:r>
      <w:r w:rsidR="00141D1D" w:rsidRPr="00110E78">
        <w:rPr>
          <w:bCs/>
          <w:iCs/>
          <w:sz w:val="25"/>
          <w:szCs w:val="25"/>
          <w:lang w:val="uk-UA"/>
        </w:rPr>
        <w:t>зазначених пропозицій, юридичний департамент наголошує, що чинним законодавством не передбачено  необхідності  подання на погодження  до відповідного виконавчого органу в галузі архітектури паспорту опорядження фасадів будівель, будинків та споруд, а також не встановлено приписів щодо обов’язкового пакету документів для подання на затвердження, не визначено підстав для відмови у відповідному погоджені паспорту опорядження.</w:t>
      </w:r>
    </w:p>
    <w:p w:rsidR="00141D1D" w:rsidRPr="00110E78" w:rsidRDefault="00141D1D" w:rsidP="00141D1D">
      <w:pPr>
        <w:pStyle w:val="a3"/>
        <w:tabs>
          <w:tab w:val="left" w:pos="0"/>
        </w:tabs>
        <w:ind w:left="0" w:firstLine="567"/>
        <w:jc w:val="both"/>
        <w:rPr>
          <w:bCs/>
          <w:i/>
          <w:iCs/>
          <w:sz w:val="25"/>
          <w:szCs w:val="25"/>
          <w:lang w:val="uk-UA"/>
        </w:rPr>
      </w:pPr>
      <w:r w:rsidRPr="00110E78">
        <w:rPr>
          <w:bCs/>
          <w:iCs/>
          <w:sz w:val="25"/>
          <w:szCs w:val="25"/>
          <w:lang w:val="uk-UA"/>
        </w:rPr>
        <w:t>Таким чином, за відсутності відповідного правового регулювання, а також відсутності відповідної судової практики щодо зазначеного питання,  наразі не вбачається за можливе зробити правовий висновок щодо правомірн</w:t>
      </w:r>
      <w:r w:rsidR="005F3F3D">
        <w:rPr>
          <w:bCs/>
          <w:iCs/>
          <w:sz w:val="25"/>
          <w:szCs w:val="25"/>
          <w:lang w:val="uk-UA"/>
        </w:rPr>
        <w:t>ості положень викладених в п. 4.2. п.4.4</w:t>
      </w:r>
      <w:r w:rsidRPr="00110E78">
        <w:rPr>
          <w:bCs/>
          <w:iCs/>
          <w:sz w:val="25"/>
          <w:szCs w:val="25"/>
          <w:lang w:val="uk-UA"/>
        </w:rPr>
        <w:t xml:space="preserve"> Порядку погодження паспортів опорядження фасадів будівель, будинків та споруд на території міста Миколаєва</w:t>
      </w:r>
      <w:r w:rsidRPr="00110E78">
        <w:rPr>
          <w:bCs/>
          <w:i/>
          <w:iCs/>
          <w:sz w:val="25"/>
          <w:szCs w:val="25"/>
          <w:lang w:val="uk-UA"/>
        </w:rPr>
        <w:t>.</w:t>
      </w:r>
    </w:p>
    <w:p w:rsidR="00141D1D" w:rsidRPr="00110E78" w:rsidRDefault="00141D1D" w:rsidP="00141D1D">
      <w:pPr>
        <w:pStyle w:val="a3"/>
        <w:tabs>
          <w:tab w:val="left" w:pos="0"/>
        </w:tabs>
        <w:ind w:left="0" w:firstLine="567"/>
        <w:jc w:val="both"/>
        <w:rPr>
          <w:bCs/>
          <w:iCs/>
          <w:sz w:val="25"/>
          <w:szCs w:val="25"/>
          <w:lang w:val="uk-UA"/>
        </w:rPr>
      </w:pPr>
      <w:r w:rsidRPr="00110E78">
        <w:rPr>
          <w:bCs/>
          <w:iCs/>
          <w:sz w:val="25"/>
          <w:szCs w:val="25"/>
          <w:lang w:val="uk-UA"/>
        </w:rPr>
        <w:t>З огляду на зазначене, просимо врахувати викладене вище при  подальшій роботі з проєктом рішення виконавчого комітету Миколаївської міської ради «Про затвердження Вимог до розміщення зовнішньої реклами та вивісок у м. Миколаєві».</w:t>
      </w:r>
    </w:p>
    <w:p w:rsidR="00141D1D" w:rsidRPr="00110E78" w:rsidRDefault="00141D1D" w:rsidP="00141D1D">
      <w:pPr>
        <w:pStyle w:val="a3"/>
        <w:tabs>
          <w:tab w:val="left" w:pos="0"/>
        </w:tabs>
        <w:ind w:left="567"/>
        <w:jc w:val="both"/>
        <w:rPr>
          <w:bCs/>
          <w:iCs/>
          <w:sz w:val="25"/>
          <w:szCs w:val="25"/>
          <w:lang w:val="uk-UA"/>
        </w:rPr>
      </w:pPr>
    </w:p>
    <w:p w:rsidR="00141D1D" w:rsidRPr="00110E78" w:rsidRDefault="00141D1D" w:rsidP="00141D1D">
      <w:pPr>
        <w:pStyle w:val="a3"/>
        <w:tabs>
          <w:tab w:val="left" w:pos="0"/>
        </w:tabs>
        <w:ind w:left="0"/>
        <w:jc w:val="both"/>
        <w:rPr>
          <w:bCs/>
          <w:iCs/>
          <w:sz w:val="25"/>
          <w:szCs w:val="25"/>
          <w:lang w:val="uk-UA"/>
        </w:rPr>
      </w:pPr>
      <w:r w:rsidRPr="00110E78">
        <w:rPr>
          <w:bCs/>
          <w:iCs/>
          <w:sz w:val="25"/>
          <w:szCs w:val="25"/>
          <w:lang w:val="uk-UA"/>
        </w:rPr>
        <w:t>Директор</w:t>
      </w:r>
    </w:p>
    <w:p w:rsidR="00141D1D" w:rsidRPr="00110E78" w:rsidRDefault="00141D1D" w:rsidP="00141D1D">
      <w:pPr>
        <w:pStyle w:val="a3"/>
        <w:tabs>
          <w:tab w:val="left" w:pos="0"/>
        </w:tabs>
        <w:ind w:left="0"/>
        <w:jc w:val="both"/>
        <w:rPr>
          <w:bCs/>
          <w:iCs/>
          <w:sz w:val="25"/>
          <w:szCs w:val="25"/>
          <w:lang w:val="uk-UA"/>
        </w:rPr>
      </w:pPr>
      <w:r w:rsidRPr="00110E78">
        <w:rPr>
          <w:bCs/>
          <w:iCs/>
          <w:sz w:val="25"/>
          <w:szCs w:val="25"/>
          <w:lang w:val="uk-UA"/>
        </w:rPr>
        <w:t>юридичного департаменту</w:t>
      </w:r>
    </w:p>
    <w:p w:rsidR="00141D1D" w:rsidRPr="00B60FEF" w:rsidRDefault="00141D1D" w:rsidP="00141D1D">
      <w:pPr>
        <w:pStyle w:val="a3"/>
        <w:tabs>
          <w:tab w:val="left" w:pos="0"/>
        </w:tabs>
        <w:ind w:left="0"/>
        <w:jc w:val="both"/>
        <w:rPr>
          <w:bCs/>
          <w:iCs/>
          <w:sz w:val="25"/>
          <w:szCs w:val="25"/>
          <w:lang w:val="uk-UA"/>
        </w:rPr>
      </w:pPr>
      <w:r w:rsidRPr="00110E78">
        <w:rPr>
          <w:bCs/>
          <w:iCs/>
          <w:sz w:val="25"/>
          <w:szCs w:val="25"/>
          <w:lang w:val="uk-UA"/>
        </w:rPr>
        <w:t>Миколаївської міської ради                                                                            Євген ЮЗВАК</w:t>
      </w:r>
    </w:p>
    <w:p w:rsidR="00141D1D" w:rsidRDefault="00141D1D" w:rsidP="00141D1D">
      <w:pPr>
        <w:pStyle w:val="a3"/>
        <w:tabs>
          <w:tab w:val="left" w:pos="0"/>
        </w:tabs>
        <w:ind w:left="567"/>
        <w:jc w:val="both"/>
        <w:rPr>
          <w:bCs/>
          <w:iCs/>
          <w:lang w:val="uk-UA"/>
        </w:rPr>
      </w:pPr>
    </w:p>
    <w:p w:rsidR="00141D1D" w:rsidRDefault="00141D1D" w:rsidP="00141D1D">
      <w:pPr>
        <w:pStyle w:val="a3"/>
        <w:tabs>
          <w:tab w:val="left" w:pos="0"/>
        </w:tabs>
        <w:ind w:left="567"/>
        <w:jc w:val="both"/>
        <w:rPr>
          <w:bCs/>
          <w:iCs/>
          <w:lang w:val="uk-UA"/>
        </w:rPr>
      </w:pPr>
    </w:p>
    <w:sectPr w:rsidR="00141D1D" w:rsidSect="00F26FFF">
      <w:pgSz w:w="11906" w:h="16838"/>
      <w:pgMar w:top="851" w:right="850" w:bottom="993"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IBM Plex Serif">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D8D3077"/>
    <w:multiLevelType w:val="hybridMultilevel"/>
    <w:tmpl w:val="D34A784C"/>
    <w:lvl w:ilvl="0" w:tplc="7E0041CE">
      <w:start w:val="1"/>
      <w:numFmt w:val="decimal"/>
      <w:lvlText w:val="%1."/>
      <w:lvlJc w:val="left"/>
      <w:pPr>
        <w:ind w:left="927" w:hanging="360"/>
      </w:pPr>
      <w:rPr>
        <w:rFonts w:hint="default"/>
        <w:b/>
        <w:i w:val="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rawingGridVerticalSpacing w:val="299"/>
  <w:displayHorizontalDrawingGridEvery w:val="2"/>
  <w:characterSpacingControl w:val="doNotCompress"/>
  <w:compat/>
  <w:rsids>
    <w:rsidRoot w:val="00141D1D"/>
    <w:rsid w:val="00040366"/>
    <w:rsid w:val="000440F2"/>
    <w:rsid w:val="000A5730"/>
    <w:rsid w:val="000E4C94"/>
    <w:rsid w:val="001372A1"/>
    <w:rsid w:val="00141D1D"/>
    <w:rsid w:val="001701F4"/>
    <w:rsid w:val="00196D3D"/>
    <w:rsid w:val="002A2F1D"/>
    <w:rsid w:val="002F264D"/>
    <w:rsid w:val="00304D98"/>
    <w:rsid w:val="003446D4"/>
    <w:rsid w:val="003A2CD7"/>
    <w:rsid w:val="003B5D3D"/>
    <w:rsid w:val="003B7E5A"/>
    <w:rsid w:val="004156A3"/>
    <w:rsid w:val="00434A2C"/>
    <w:rsid w:val="004A3F34"/>
    <w:rsid w:val="004C133A"/>
    <w:rsid w:val="004E4032"/>
    <w:rsid w:val="00573872"/>
    <w:rsid w:val="00574ECA"/>
    <w:rsid w:val="00575072"/>
    <w:rsid w:val="005A6221"/>
    <w:rsid w:val="005C574B"/>
    <w:rsid w:val="005D173B"/>
    <w:rsid w:val="005D57AA"/>
    <w:rsid w:val="005F3F3D"/>
    <w:rsid w:val="005F7B78"/>
    <w:rsid w:val="00606358"/>
    <w:rsid w:val="00622383"/>
    <w:rsid w:val="00666EE9"/>
    <w:rsid w:val="00674AAF"/>
    <w:rsid w:val="006B61FA"/>
    <w:rsid w:val="006C1406"/>
    <w:rsid w:val="00744DE5"/>
    <w:rsid w:val="0075252D"/>
    <w:rsid w:val="00767834"/>
    <w:rsid w:val="007B14B2"/>
    <w:rsid w:val="007B2AE6"/>
    <w:rsid w:val="007C155A"/>
    <w:rsid w:val="007D0085"/>
    <w:rsid w:val="007D17C3"/>
    <w:rsid w:val="007D6044"/>
    <w:rsid w:val="007D656C"/>
    <w:rsid w:val="00821691"/>
    <w:rsid w:val="00845669"/>
    <w:rsid w:val="0086508B"/>
    <w:rsid w:val="008A6FBF"/>
    <w:rsid w:val="008B4E5A"/>
    <w:rsid w:val="008D7A2E"/>
    <w:rsid w:val="00903B86"/>
    <w:rsid w:val="00927A1E"/>
    <w:rsid w:val="00944CE1"/>
    <w:rsid w:val="009536A1"/>
    <w:rsid w:val="009B3B75"/>
    <w:rsid w:val="009F2880"/>
    <w:rsid w:val="009F338B"/>
    <w:rsid w:val="00A4526F"/>
    <w:rsid w:val="00A52B6D"/>
    <w:rsid w:val="00A83BF8"/>
    <w:rsid w:val="00B00BC9"/>
    <w:rsid w:val="00B82FB4"/>
    <w:rsid w:val="00B84234"/>
    <w:rsid w:val="00B969B0"/>
    <w:rsid w:val="00BA032A"/>
    <w:rsid w:val="00BC3E62"/>
    <w:rsid w:val="00BD2A72"/>
    <w:rsid w:val="00C02025"/>
    <w:rsid w:val="00C37190"/>
    <w:rsid w:val="00CF1480"/>
    <w:rsid w:val="00D47AB6"/>
    <w:rsid w:val="00D602DA"/>
    <w:rsid w:val="00D7554D"/>
    <w:rsid w:val="00D970F2"/>
    <w:rsid w:val="00DB11BB"/>
    <w:rsid w:val="00DB36CF"/>
    <w:rsid w:val="00DD2DF9"/>
    <w:rsid w:val="00E14CEA"/>
    <w:rsid w:val="00E17441"/>
    <w:rsid w:val="00E52AD2"/>
    <w:rsid w:val="00E67E65"/>
    <w:rsid w:val="00E9161F"/>
    <w:rsid w:val="00EC0F59"/>
    <w:rsid w:val="00F00A9C"/>
    <w:rsid w:val="00F26FFF"/>
    <w:rsid w:val="00F6234B"/>
    <w:rsid w:val="00F84F17"/>
    <w:rsid w:val="00FA0402"/>
    <w:rsid w:val="00FD73C8"/>
    <w:rsid w:val="00FE614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41D1D"/>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41D1D"/>
    <w:pPr>
      <w:ind w:left="720"/>
      <w:contextualSpacing/>
    </w:pPr>
  </w:style>
  <w:style w:type="character" w:styleId="a4">
    <w:name w:val="Hyperlink"/>
    <w:basedOn w:val="a0"/>
    <w:uiPriority w:val="99"/>
    <w:unhideWhenUsed/>
    <w:rsid w:val="00141D1D"/>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41D1D"/>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41D1D"/>
    <w:pPr>
      <w:ind w:left="720"/>
      <w:contextualSpacing/>
    </w:pPr>
  </w:style>
  <w:style w:type="character" w:styleId="a4">
    <w:name w:val="Hyperlink"/>
    <w:basedOn w:val="a0"/>
    <w:uiPriority w:val="99"/>
    <w:unhideWhenUsed/>
    <w:rsid w:val="00141D1D"/>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zakon.rada.gov.ua/laws/show/2067-2003-%D0%BF"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430</TotalTime>
  <Pages>4</Pages>
  <Words>2034</Words>
  <Characters>11596</Characters>
  <Application>Microsoft Office Word</Application>
  <DocSecurity>0</DocSecurity>
  <Lines>96</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1</Company>
  <LinksUpToDate>false</LinksUpToDate>
  <CharactersWithSpaces>13603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affec</dc:creator>
  <cp:lastModifiedBy>user102b</cp:lastModifiedBy>
  <cp:revision>94</cp:revision>
  <dcterms:created xsi:type="dcterms:W3CDTF">2024-07-24T06:51:00Z</dcterms:created>
  <dcterms:modified xsi:type="dcterms:W3CDTF">2025-03-24T13:11:00Z</dcterms:modified>
</cp:coreProperties>
</file>