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П</w:t>
      </w:r>
      <w:r w:rsidR="004B7737">
        <w:rPr>
          <w:b/>
          <w:color w:val="000000"/>
        </w:rPr>
        <w:t>ротокол № 2</w:t>
      </w:r>
      <w:bookmarkStart w:id="0" w:name="_GoBack"/>
      <w:bookmarkEnd w:id="0"/>
    </w:p>
    <w:p w:rsidR="00156527" w:rsidRDefault="00554601">
      <w:pPr>
        <w:pStyle w:val="a4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засідання експертно-громадської ради виконавчого комітету Миколаївської міської ради (ЕГР)</w:t>
      </w:r>
    </w:p>
    <w:p w:rsidR="00156527" w:rsidRPr="00A417A5" w:rsidRDefault="00156527">
      <w:pPr>
        <w:ind w:firstLine="540"/>
        <w:jc w:val="center"/>
        <w:rPr>
          <w:b/>
          <w:lang w:val="ru-RU"/>
        </w:rPr>
      </w:pPr>
    </w:p>
    <w:p w:rsidR="00156527" w:rsidRDefault="00A417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lang w:val="ru-RU"/>
        </w:rPr>
        <w:t>14</w:t>
      </w:r>
      <w:r w:rsidR="00554601">
        <w:rPr>
          <w:color w:val="000000"/>
        </w:rPr>
        <w:t xml:space="preserve"> </w:t>
      </w:r>
      <w:r>
        <w:rPr>
          <w:color w:val="000000"/>
          <w:lang w:val="ru-RU"/>
        </w:rPr>
        <w:t>лютого</w:t>
      </w:r>
      <w:r w:rsidR="00554601">
        <w:rPr>
          <w:color w:val="000000"/>
        </w:rPr>
        <w:t xml:space="preserve"> 2020 р.</w:t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</w:r>
      <w:r w:rsidR="00554601">
        <w:rPr>
          <w:color w:val="000000"/>
        </w:rPr>
        <w:tab/>
        <w:t>м. Миколаїв</w:t>
      </w:r>
    </w:p>
    <w:p w:rsidR="00156527" w:rsidRDefault="00156527"/>
    <w:p w:rsidR="00156527" w:rsidRDefault="00156527"/>
    <w:tbl>
      <w:tblPr>
        <w:tblStyle w:val="a5"/>
        <w:tblW w:w="9412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098"/>
        <w:gridCol w:w="6314"/>
      </w:tblGrid>
      <w:tr w:rsidR="00156527" w:rsidTr="00D970DD">
        <w:trPr>
          <w:trHeight w:val="405"/>
        </w:trPr>
        <w:tc>
          <w:tcPr>
            <w:tcW w:w="9412" w:type="dxa"/>
            <w:gridSpan w:val="2"/>
            <w:shd w:val="clear" w:color="auto" w:fill="auto"/>
          </w:tcPr>
          <w:p w:rsidR="00156527" w:rsidRDefault="00554601">
            <w:pPr>
              <w:jc w:val="both"/>
              <w:rPr>
                <w:b/>
                <w:highlight w:val="white"/>
              </w:rPr>
            </w:pPr>
            <w:r>
              <w:rPr>
                <w:b/>
              </w:rPr>
              <w:t>Керівництво, члени та секретар ЕГР:</w:t>
            </w:r>
          </w:p>
        </w:tc>
      </w:tr>
      <w:tr w:rsidR="00156527" w:rsidTr="00D970DD">
        <w:trPr>
          <w:trHeight w:val="106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Ващиленко</w:t>
            </w:r>
            <w:proofErr w:type="spellEnd"/>
          </w:p>
          <w:p w:rsidR="00156527" w:rsidRDefault="00554601">
            <w:pPr>
              <w:jc w:val="both"/>
            </w:pPr>
            <w:r>
              <w:t>Артем Миколайович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D970DD">
            <w:pPr>
              <w:jc w:val="both"/>
            </w:pPr>
            <w:r>
              <w:rPr>
                <w:highlight w:val="white"/>
              </w:rPr>
              <w:t>г</w:t>
            </w:r>
            <w:r w:rsidR="00554601">
              <w:rPr>
                <w:highlight w:val="white"/>
              </w:rPr>
              <w:t xml:space="preserve">олова </w:t>
            </w:r>
            <w:r w:rsidR="00D83714">
              <w:t xml:space="preserve">ЕГР, </w:t>
            </w:r>
            <w:r w:rsidR="00D83714">
              <w:rPr>
                <w:highlight w:val="white"/>
              </w:rPr>
              <w:t>виконавчий директор Миколаївського регіонального центру підтримки бізнесу, в подальшому</w:t>
            </w:r>
          </w:p>
          <w:p w:rsidR="00156527" w:rsidRDefault="00156527">
            <w:pPr>
              <w:jc w:val="both"/>
              <w:rPr>
                <w:highlight w:val="white"/>
              </w:rPr>
            </w:pPr>
          </w:p>
        </w:tc>
      </w:tr>
      <w:tr w:rsidR="00156527" w:rsidTr="00D970DD">
        <w:trPr>
          <w:trHeight w:val="106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Абрамов</w:t>
            </w:r>
            <w:proofErr w:type="spellEnd"/>
          </w:p>
          <w:p w:rsidR="00156527" w:rsidRDefault="00554601">
            <w:pPr>
              <w:jc w:val="both"/>
            </w:pPr>
            <w:r>
              <w:t>Олег Миколайович</w:t>
            </w:r>
          </w:p>
          <w:p w:rsidR="00156527" w:rsidRDefault="00156527">
            <w:pPr>
              <w:jc w:val="both"/>
            </w:pPr>
          </w:p>
        </w:tc>
        <w:tc>
          <w:tcPr>
            <w:tcW w:w="6314" w:type="dxa"/>
            <w:shd w:val="clear" w:color="auto" w:fill="auto"/>
          </w:tcPr>
          <w:p w:rsidR="00156527" w:rsidRDefault="00554601" w:rsidP="00D83714">
            <w:pPr>
              <w:jc w:val="both"/>
            </w:pPr>
            <w:r>
              <w:rPr>
                <w:highlight w:val="white"/>
              </w:rPr>
              <w:t xml:space="preserve">заступник голови </w:t>
            </w:r>
            <w:r w:rsidR="00D83714">
              <w:rPr>
                <w:highlight w:val="white"/>
              </w:rPr>
              <w:t>ЕГР</w:t>
            </w:r>
            <w:r>
              <w:rPr>
                <w:highlight w:val="white"/>
              </w:rPr>
              <w:t xml:space="preserve">, </w:t>
            </w:r>
            <w:r>
              <w:t>голова Миколаївського обласного місцевого осередку Всеукраїнської громадської організації «Спілка оцінювачів землі»</w:t>
            </w:r>
          </w:p>
        </w:tc>
      </w:tr>
      <w:tr w:rsidR="00D83714" w:rsidTr="00D970DD">
        <w:trPr>
          <w:trHeight w:val="1064"/>
        </w:trPr>
        <w:tc>
          <w:tcPr>
            <w:tcW w:w="3098" w:type="dxa"/>
            <w:shd w:val="clear" w:color="auto" w:fill="auto"/>
          </w:tcPr>
          <w:p w:rsidR="00D83714" w:rsidRDefault="00D83714">
            <w:pPr>
              <w:jc w:val="both"/>
            </w:pPr>
            <w:proofErr w:type="spellStart"/>
            <w:r>
              <w:rPr>
                <w:lang w:val="ru-RU"/>
              </w:rPr>
              <w:t>Галк</w:t>
            </w:r>
            <w:r>
              <w:t>іна</w:t>
            </w:r>
            <w:proofErr w:type="spellEnd"/>
          </w:p>
          <w:p w:rsidR="00D83714" w:rsidRPr="00D83714" w:rsidRDefault="00D83714">
            <w:pPr>
              <w:jc w:val="both"/>
            </w:pPr>
            <w:r>
              <w:t>Антоніна Олексіївна</w:t>
            </w:r>
          </w:p>
        </w:tc>
        <w:tc>
          <w:tcPr>
            <w:tcW w:w="6314" w:type="dxa"/>
            <w:shd w:val="clear" w:color="auto" w:fill="auto"/>
          </w:tcPr>
          <w:p w:rsidR="00D83714" w:rsidRDefault="00D83714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заступник голови ЕГР</w:t>
            </w:r>
          </w:p>
        </w:tc>
      </w:tr>
      <w:tr w:rsidR="00156527" w:rsidTr="00D970DD">
        <w:trPr>
          <w:trHeight w:val="106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Золотухін</w:t>
            </w:r>
            <w:proofErr w:type="spellEnd"/>
          </w:p>
          <w:p w:rsidR="00156527" w:rsidRDefault="00554601">
            <w:pPr>
              <w:jc w:val="both"/>
            </w:pPr>
            <w:r>
              <w:t>Михайло Євгенович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t xml:space="preserve">заступник голови </w:t>
            </w:r>
            <w:r w:rsidR="00D83714">
              <w:t>ЕГР</w:t>
            </w:r>
            <w:r>
              <w:t>, голова ГО «Фонд розвитку мста Миколаєва» (ГО ФРММ)</w:t>
            </w:r>
          </w:p>
          <w:p w:rsidR="00156527" w:rsidRDefault="00156527">
            <w:pPr>
              <w:jc w:val="both"/>
            </w:pPr>
          </w:p>
        </w:tc>
      </w:tr>
      <w:tr w:rsidR="00156527" w:rsidTr="00D970DD">
        <w:trPr>
          <w:trHeight w:val="106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r>
              <w:t>Атанасова</w:t>
            </w:r>
          </w:p>
          <w:p w:rsidR="00156527" w:rsidRDefault="00554601">
            <w:pPr>
              <w:jc w:val="both"/>
            </w:pPr>
            <w:r>
              <w:t xml:space="preserve">Валентина Олександрівна </w:t>
            </w:r>
          </w:p>
        </w:tc>
        <w:tc>
          <w:tcPr>
            <w:tcW w:w="6314" w:type="dxa"/>
            <w:shd w:val="clear" w:color="auto" w:fill="auto"/>
          </w:tcPr>
          <w:p w:rsidR="00156527" w:rsidRDefault="00D83714">
            <w:pPr>
              <w:jc w:val="both"/>
            </w:pPr>
            <w:r>
              <w:t>секретар ради</w:t>
            </w:r>
            <w:r w:rsidR="00554601">
              <w:t>, головний спеціаліст відділу громадських зв’язків Миколаївської міської ради, секретар експертно-громадської ради виконавчого комітету Миколаївської міської ради</w:t>
            </w:r>
          </w:p>
          <w:p w:rsidR="00156527" w:rsidRDefault="00156527">
            <w:pPr>
              <w:jc w:val="both"/>
            </w:pPr>
          </w:p>
        </w:tc>
      </w:tr>
      <w:tr w:rsidR="00156527" w:rsidTr="00D970DD">
        <w:trPr>
          <w:trHeight w:val="898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tabs>
                <w:tab w:val="center" w:pos="1512"/>
              </w:tabs>
              <w:jc w:val="both"/>
            </w:pPr>
            <w:proofErr w:type="spellStart"/>
            <w:r>
              <w:t>Барашковський</w:t>
            </w:r>
            <w:proofErr w:type="spellEnd"/>
          </w:p>
          <w:p w:rsidR="00156527" w:rsidRDefault="00554601">
            <w:pPr>
              <w:tabs>
                <w:tab w:val="center" w:pos="1512"/>
              </w:tabs>
              <w:jc w:val="both"/>
            </w:pPr>
            <w:r>
              <w:t>Денис Петрович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t>голова громадської організації «Центр антикорупційних розслідувань»</w:t>
            </w:r>
          </w:p>
        </w:tc>
      </w:tr>
      <w:tr w:rsidR="00156527" w:rsidTr="00D970DD">
        <w:trPr>
          <w:trHeight w:val="898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tabs>
                <w:tab w:val="center" w:pos="1512"/>
              </w:tabs>
              <w:jc w:val="both"/>
            </w:pPr>
            <w:proofErr w:type="spellStart"/>
            <w:r>
              <w:t>Валенков</w:t>
            </w:r>
            <w:proofErr w:type="spellEnd"/>
          </w:p>
          <w:p w:rsidR="00156527" w:rsidRDefault="00554601">
            <w:pPr>
              <w:tabs>
                <w:tab w:val="center" w:pos="1512"/>
              </w:tabs>
              <w:jc w:val="both"/>
            </w:pPr>
            <w:r>
              <w:t>Василь Євгенович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t>керівник Миколаївської зразкової автошколи Товариства сприяння обороні України (ТСОУ)</w:t>
            </w:r>
          </w:p>
        </w:tc>
      </w:tr>
      <w:tr w:rsidR="00156527" w:rsidTr="00D970DD">
        <w:trPr>
          <w:trHeight w:val="58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tabs>
                <w:tab w:val="center" w:pos="1512"/>
              </w:tabs>
              <w:jc w:val="both"/>
            </w:pPr>
            <w:r>
              <w:t>Борисюк</w:t>
            </w:r>
          </w:p>
          <w:p w:rsidR="00156527" w:rsidRDefault="00554601">
            <w:pPr>
              <w:tabs>
                <w:tab w:val="center" w:pos="1512"/>
              </w:tabs>
              <w:jc w:val="both"/>
            </w:pPr>
            <w:r>
              <w:t>Кирило Михайлович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t>уповноважений представник ГО «Фундація регіональних ініціатив»</w:t>
            </w:r>
          </w:p>
          <w:p w:rsidR="00156527" w:rsidRDefault="00156527">
            <w:pPr>
              <w:jc w:val="both"/>
            </w:pPr>
          </w:p>
        </w:tc>
      </w:tr>
      <w:tr w:rsidR="00156527" w:rsidTr="00D970DD">
        <w:trPr>
          <w:trHeight w:val="58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Кречун</w:t>
            </w:r>
            <w:proofErr w:type="spellEnd"/>
          </w:p>
          <w:p w:rsidR="00156527" w:rsidRDefault="00554601">
            <w:pPr>
              <w:jc w:val="both"/>
            </w:pPr>
            <w:r>
              <w:t>Олег Митрофанович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голова Заводської районної організації ветеранів Афганістану м. Миколаєва</w:t>
            </w:r>
          </w:p>
          <w:p w:rsidR="00156527" w:rsidRDefault="00156527">
            <w:pPr>
              <w:jc w:val="both"/>
            </w:pPr>
          </w:p>
        </w:tc>
      </w:tr>
      <w:tr w:rsidR="00156527" w:rsidTr="00D970DD">
        <w:trPr>
          <w:trHeight w:val="58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Купрієвич</w:t>
            </w:r>
            <w:proofErr w:type="spellEnd"/>
          </w:p>
          <w:p w:rsidR="00156527" w:rsidRDefault="00554601">
            <w:pPr>
              <w:jc w:val="both"/>
            </w:pPr>
            <w:r>
              <w:t>Ірина Миколаївна</w:t>
            </w:r>
          </w:p>
          <w:p w:rsidR="00156527" w:rsidRDefault="00156527">
            <w:pPr>
              <w:jc w:val="both"/>
            </w:pP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t>голова ММГО «Спадщина»</w:t>
            </w:r>
          </w:p>
        </w:tc>
      </w:tr>
      <w:tr w:rsidR="00156527" w:rsidTr="00D970DD">
        <w:trPr>
          <w:trHeight w:val="58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Пєхота</w:t>
            </w:r>
            <w:proofErr w:type="spellEnd"/>
          </w:p>
          <w:p w:rsidR="00156527" w:rsidRDefault="00554601">
            <w:pPr>
              <w:jc w:val="both"/>
            </w:pPr>
            <w:r>
              <w:t>Олена Миколаївна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t>директор Центру "Європейська освіта дорослих", директор БФ «Пані»</w:t>
            </w:r>
          </w:p>
          <w:p w:rsidR="00156527" w:rsidRDefault="00156527">
            <w:pPr>
              <w:jc w:val="both"/>
            </w:pPr>
          </w:p>
        </w:tc>
      </w:tr>
      <w:tr w:rsidR="00156527" w:rsidTr="00D970DD">
        <w:trPr>
          <w:trHeight w:val="584"/>
        </w:trPr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Ринденко</w:t>
            </w:r>
            <w:proofErr w:type="spellEnd"/>
          </w:p>
          <w:p w:rsidR="00156527" w:rsidRDefault="00554601">
            <w:pPr>
              <w:jc w:val="both"/>
            </w:pPr>
            <w:r>
              <w:t>Людмила Григорівна</w:t>
            </w:r>
          </w:p>
          <w:p w:rsidR="00156527" w:rsidRDefault="00156527">
            <w:pPr>
              <w:jc w:val="both"/>
            </w:pP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rPr>
                <w:highlight w:val="white"/>
              </w:rPr>
              <w:t>уповноважений представник МОГО “Зелений рух Миколаїв”</w:t>
            </w:r>
          </w:p>
        </w:tc>
      </w:tr>
      <w:tr w:rsidR="00156527" w:rsidTr="00D970DD"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Сєнкевич</w:t>
            </w:r>
            <w:proofErr w:type="spellEnd"/>
          </w:p>
          <w:p w:rsidR="00156527" w:rsidRDefault="00554601">
            <w:pPr>
              <w:jc w:val="both"/>
            </w:pPr>
            <w:r>
              <w:t>Серафима Федорівна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голова ГО «Клуб жінок-художниць м. Миколаєва»</w:t>
            </w:r>
          </w:p>
          <w:p w:rsidR="00156527" w:rsidRDefault="00156527">
            <w:pPr>
              <w:jc w:val="both"/>
              <w:rPr>
                <w:highlight w:val="white"/>
              </w:rPr>
            </w:pPr>
          </w:p>
          <w:p w:rsidR="00156527" w:rsidRDefault="00156527">
            <w:pPr>
              <w:jc w:val="both"/>
              <w:rPr>
                <w:highlight w:val="white"/>
              </w:rPr>
            </w:pPr>
          </w:p>
        </w:tc>
      </w:tr>
      <w:tr w:rsidR="00156527" w:rsidTr="00D970DD"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proofErr w:type="spellStart"/>
            <w:r>
              <w:t>Худяков</w:t>
            </w:r>
            <w:proofErr w:type="spellEnd"/>
          </w:p>
          <w:p w:rsidR="00156527" w:rsidRDefault="00554601">
            <w:pPr>
              <w:jc w:val="both"/>
            </w:pPr>
            <w:r>
              <w:t>Володимир Юрійович</w:t>
            </w: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jc w:val="both"/>
            </w:pPr>
            <w:r>
              <w:rPr>
                <w:highlight w:val="white"/>
              </w:rPr>
              <w:t xml:space="preserve">голова </w:t>
            </w:r>
            <w:r>
              <w:t>Миколаївської обласної громадської організації «Регіональний центр підтримки електронного урядування»</w:t>
            </w:r>
          </w:p>
          <w:p w:rsidR="00156527" w:rsidRDefault="00156527">
            <w:pPr>
              <w:jc w:val="both"/>
              <w:rPr>
                <w:highlight w:val="white"/>
              </w:rPr>
            </w:pPr>
          </w:p>
        </w:tc>
      </w:tr>
      <w:tr w:rsidR="00156527" w:rsidTr="00D970DD">
        <w:tc>
          <w:tcPr>
            <w:tcW w:w="3098" w:type="dxa"/>
            <w:shd w:val="clear" w:color="auto" w:fill="auto"/>
          </w:tcPr>
          <w:p w:rsidR="00156527" w:rsidRDefault="00554601">
            <w:pPr>
              <w:jc w:val="both"/>
            </w:pPr>
            <w:r>
              <w:lastRenderedPageBreak/>
              <w:t>Цуканова</w:t>
            </w:r>
          </w:p>
          <w:p w:rsidR="00156527" w:rsidRDefault="00554601">
            <w:pPr>
              <w:jc w:val="both"/>
            </w:pPr>
            <w:r>
              <w:t>Анжела Євгеніївна</w:t>
            </w:r>
          </w:p>
          <w:p w:rsidR="00156527" w:rsidRDefault="00156527">
            <w:pPr>
              <w:jc w:val="both"/>
            </w:pPr>
          </w:p>
        </w:tc>
        <w:tc>
          <w:tcPr>
            <w:tcW w:w="6314" w:type="dxa"/>
            <w:shd w:val="clear" w:color="auto" w:fill="auto"/>
          </w:tcPr>
          <w:p w:rsidR="00156527" w:rsidRDefault="00554601">
            <w:pPr>
              <w:ind w:firstLine="34"/>
              <w:jc w:val="both"/>
            </w:pPr>
            <w:r>
              <w:t>представник МОГО «Громадський форум»</w:t>
            </w:r>
          </w:p>
          <w:p w:rsidR="00156527" w:rsidRDefault="00156527">
            <w:pPr>
              <w:ind w:firstLine="34"/>
              <w:jc w:val="both"/>
            </w:pPr>
          </w:p>
        </w:tc>
      </w:tr>
      <w:tr w:rsidR="00156527" w:rsidTr="00D970DD">
        <w:trPr>
          <w:trHeight w:val="468"/>
        </w:trPr>
        <w:tc>
          <w:tcPr>
            <w:tcW w:w="9412" w:type="dxa"/>
            <w:gridSpan w:val="2"/>
            <w:shd w:val="clear" w:color="auto" w:fill="auto"/>
          </w:tcPr>
          <w:p w:rsidR="00156527" w:rsidRDefault="00554601">
            <w:pPr>
              <w:jc w:val="both"/>
              <w:rPr>
                <w:b/>
              </w:rPr>
            </w:pPr>
            <w:r>
              <w:rPr>
                <w:b/>
              </w:rPr>
              <w:t>Запрошені:</w:t>
            </w:r>
          </w:p>
        </w:tc>
      </w:tr>
      <w:tr w:rsidR="00156527" w:rsidTr="00D970DD">
        <w:trPr>
          <w:trHeight w:val="618"/>
        </w:trPr>
        <w:tc>
          <w:tcPr>
            <w:tcW w:w="3098" w:type="dxa"/>
            <w:shd w:val="clear" w:color="auto" w:fill="auto"/>
          </w:tcPr>
          <w:p w:rsidR="00156527" w:rsidRDefault="005A17E6">
            <w:r>
              <w:t>Іванова</w:t>
            </w:r>
          </w:p>
          <w:p w:rsidR="005A17E6" w:rsidRPr="005A17E6" w:rsidRDefault="005A17E6">
            <w:r>
              <w:t>Лариса</w:t>
            </w:r>
            <w:r w:rsidR="00922289">
              <w:t xml:space="preserve"> Іванівна</w:t>
            </w:r>
          </w:p>
        </w:tc>
        <w:tc>
          <w:tcPr>
            <w:tcW w:w="6314" w:type="dxa"/>
            <w:shd w:val="clear" w:color="auto" w:fill="auto"/>
          </w:tcPr>
          <w:p w:rsidR="00156527" w:rsidRDefault="00922289">
            <w:pPr>
              <w:jc w:val="both"/>
            </w:pPr>
            <w:r>
              <w:t xml:space="preserve">Заступник </w:t>
            </w:r>
            <w:r w:rsidRPr="00922289">
              <w:t xml:space="preserve">начальника управління </w:t>
            </w:r>
            <w:r>
              <w:t xml:space="preserve">освіти Миколаївської міської ради </w:t>
            </w:r>
            <w:r w:rsidRPr="00922289">
              <w:t>з фінансово-економічних питань</w:t>
            </w:r>
          </w:p>
        </w:tc>
      </w:tr>
      <w:tr w:rsidR="005A17E6" w:rsidTr="00D970DD">
        <w:trPr>
          <w:trHeight w:val="618"/>
        </w:trPr>
        <w:tc>
          <w:tcPr>
            <w:tcW w:w="3098" w:type="dxa"/>
            <w:shd w:val="clear" w:color="auto" w:fill="auto"/>
          </w:tcPr>
          <w:p w:rsidR="005A17E6" w:rsidRDefault="005A17E6" w:rsidP="008E363B">
            <w:pPr>
              <w:tabs>
                <w:tab w:val="center" w:pos="1512"/>
              </w:tabs>
              <w:jc w:val="both"/>
            </w:pPr>
            <w:proofErr w:type="spellStart"/>
            <w:r>
              <w:t>Кораб</w:t>
            </w:r>
            <w:proofErr w:type="spellEnd"/>
            <w:r>
              <w:t xml:space="preserve"> Олена </w:t>
            </w:r>
          </w:p>
        </w:tc>
        <w:tc>
          <w:tcPr>
            <w:tcW w:w="6314" w:type="dxa"/>
            <w:shd w:val="clear" w:color="auto" w:fill="auto"/>
          </w:tcPr>
          <w:p w:rsidR="005A17E6" w:rsidRDefault="005A17E6" w:rsidP="008E363B">
            <w:pPr>
              <w:jc w:val="both"/>
            </w:pPr>
            <w:r>
              <w:t>кореспондент ТРК «Сатурн»</w:t>
            </w:r>
          </w:p>
        </w:tc>
      </w:tr>
      <w:tr w:rsidR="00156527" w:rsidTr="00D970DD">
        <w:trPr>
          <w:trHeight w:val="618"/>
        </w:trPr>
        <w:tc>
          <w:tcPr>
            <w:tcW w:w="3098" w:type="dxa"/>
            <w:shd w:val="clear" w:color="auto" w:fill="auto"/>
          </w:tcPr>
          <w:p w:rsidR="005A17E6" w:rsidRDefault="005A17E6">
            <w:proofErr w:type="spellStart"/>
            <w:r>
              <w:t>Кудар</w:t>
            </w:r>
            <w:proofErr w:type="spellEnd"/>
            <w:r>
              <w:t xml:space="preserve"> </w:t>
            </w:r>
          </w:p>
          <w:p w:rsidR="00156527" w:rsidRDefault="005A17E6">
            <w:r>
              <w:t>Борис</w:t>
            </w:r>
          </w:p>
        </w:tc>
        <w:tc>
          <w:tcPr>
            <w:tcW w:w="6314" w:type="dxa"/>
            <w:shd w:val="clear" w:color="auto" w:fill="auto"/>
          </w:tcPr>
          <w:p w:rsidR="00156527" w:rsidRDefault="00D44AD6" w:rsidP="00D44AD6">
            <w:pPr>
              <w:jc w:val="both"/>
            </w:pPr>
            <w:r>
              <w:t>Директор ГО «</w:t>
            </w:r>
            <w:r w:rsidRPr="00D44AD6">
              <w:t>Учбово-методичн</w:t>
            </w:r>
            <w:r>
              <w:t>ий</w:t>
            </w:r>
            <w:r w:rsidRPr="00D44AD6">
              <w:t xml:space="preserve"> центру захисту прав людини</w:t>
            </w:r>
            <w:r>
              <w:t xml:space="preserve">» </w:t>
            </w:r>
          </w:p>
        </w:tc>
      </w:tr>
    </w:tbl>
    <w:p w:rsidR="00156527" w:rsidRDefault="00156527"/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  <w:r>
        <w:rPr>
          <w:b/>
          <w:i/>
          <w:color w:val="000000"/>
        </w:rPr>
        <w:t xml:space="preserve">Загалом присутніх </w:t>
      </w:r>
      <w:r w:rsidR="00E72969">
        <w:rPr>
          <w:color w:val="000000"/>
        </w:rPr>
        <w:t xml:space="preserve">– </w:t>
      </w:r>
      <w:r w:rsidR="00D44AD6">
        <w:rPr>
          <w:color w:val="000000"/>
        </w:rPr>
        <w:t>18</w:t>
      </w:r>
      <w:r>
        <w:rPr>
          <w:color w:val="000000"/>
        </w:rPr>
        <w:t xml:space="preserve"> осіб, з них </w:t>
      </w:r>
      <w:r w:rsidR="00D44AD6">
        <w:rPr>
          <w:color w:val="000000"/>
        </w:rPr>
        <w:t>14</w:t>
      </w:r>
      <w:r>
        <w:rPr>
          <w:color w:val="000000"/>
        </w:rPr>
        <w:t xml:space="preserve"> осіб – з правом голосу.</w:t>
      </w: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:rsidR="00156527" w:rsidRPr="00547F82" w:rsidRDefault="00EC00C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  <w:bookmarkStart w:id="1" w:name="_iorx5foo9hch" w:colFirst="0" w:colLast="0"/>
      <w:bookmarkEnd w:id="1"/>
      <w:r w:rsidRPr="00547F82">
        <w:rPr>
          <w:b/>
        </w:rPr>
        <w:t>ПОРЯДОК ДЕННИЙ:</w:t>
      </w:r>
    </w:p>
    <w:p w:rsidR="00EC00C2" w:rsidRDefault="00EC00C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</w:p>
    <w:p w:rsidR="00EC00C2" w:rsidRDefault="00EC00C2" w:rsidP="00EC00C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  <w:r>
        <w:t>1) Реалізація Громадського бюджету в м. Миколаєві:</w:t>
      </w:r>
    </w:p>
    <w:p w:rsidR="00EC00C2" w:rsidRDefault="00EC00C2" w:rsidP="00EC00C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  <w:r>
        <w:t>2) Різне</w:t>
      </w:r>
    </w:p>
    <w:p w:rsidR="00EC00C2" w:rsidRDefault="00EC00C2" w:rsidP="00EC00C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</w:pP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10"/>
        <w:jc w:val="both"/>
      </w:pPr>
      <w:bookmarkStart w:id="2" w:name="30j0zll" w:colFirst="0" w:colLast="0"/>
      <w:bookmarkEnd w:id="2"/>
      <w:r>
        <w:rPr>
          <w:b/>
        </w:rPr>
        <w:t>ВИСТУПИЛИ</w:t>
      </w:r>
      <w:r>
        <w:t>:</w:t>
      </w: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</w:pPr>
    </w:p>
    <w:p w:rsidR="00227A6D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>
        <w:rPr>
          <w:b/>
        </w:rPr>
        <w:t>Ващиленко</w:t>
      </w:r>
      <w:proofErr w:type="spellEnd"/>
      <w:r>
        <w:rPr>
          <w:b/>
        </w:rPr>
        <w:t xml:space="preserve"> А.М.</w:t>
      </w:r>
      <w:r>
        <w:t xml:space="preserve">, який </w:t>
      </w:r>
      <w:r w:rsidR="00227A6D">
        <w:t>повідомив, що член ЕГР Губська Т.М. повідомила про своє бажання вийти зі складу ради у зв</w:t>
      </w:r>
      <w:r w:rsidR="00227A6D" w:rsidRPr="00227A6D">
        <w:t>`</w:t>
      </w:r>
      <w:r w:rsidR="00227A6D">
        <w:t>язку з неможливістю відвідувати засідання ЕГР у робочий час та висловила пропозицію щодо своєї співпраці з ЕГР у якості залученого експерта.</w:t>
      </w:r>
    </w:p>
    <w:p w:rsidR="00227A6D" w:rsidRPr="00227A6D" w:rsidRDefault="00227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t>Запропонував членам ради проголосувати з питання про виведення Губської Т.М. зі складу ЕГР перед розглядом основних питань порядку денного.</w:t>
      </w:r>
    </w:p>
    <w:p w:rsidR="00227A6D" w:rsidRDefault="00227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  <w:u w:val="single"/>
        </w:rPr>
        <w:t>з першого питання:</w:t>
      </w:r>
      <w:r>
        <w:rPr>
          <w:color w:val="000000"/>
        </w:rPr>
        <w:t xml:space="preserve"> </w:t>
      </w:r>
    </w:p>
    <w:p w:rsidR="00EC00C2" w:rsidRDefault="00EC0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:rsidR="00BD2A72" w:rsidRDefault="00BD2A72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2513AB">
        <w:rPr>
          <w:b/>
        </w:rPr>
        <w:t>Шуліченко</w:t>
      </w:r>
      <w:proofErr w:type="spellEnd"/>
      <w:r w:rsidRPr="002513AB">
        <w:rPr>
          <w:b/>
        </w:rPr>
        <w:t xml:space="preserve"> Т.В.</w:t>
      </w:r>
      <w:r>
        <w:t xml:space="preserve">, яка подякувала присутнім за активну громадянську позицію, відзначивши, що значною мірою завдяки членам ЕГР та їх залученню до роботи над вдосконаленням Громадського бюджету, були прийняті чинні нормативні документи з даного питання. </w:t>
      </w:r>
      <w:r w:rsidR="000319C8">
        <w:t xml:space="preserve">». Нагадала, що минулого року вже запрацювала номінація «Соціальний </w:t>
      </w:r>
      <w:proofErr w:type="spellStart"/>
      <w:r w:rsidR="000319C8">
        <w:t>проєкт</w:t>
      </w:r>
      <w:proofErr w:type="spellEnd"/>
      <w:r w:rsidR="000319C8">
        <w:t xml:space="preserve">», а цього року може з‘явитися спеціальна номінація для шкільних </w:t>
      </w:r>
      <w:proofErr w:type="spellStart"/>
      <w:r w:rsidR="000319C8">
        <w:t>проєктів</w:t>
      </w:r>
      <w:proofErr w:type="spellEnd"/>
      <w:r w:rsidR="000319C8">
        <w:t xml:space="preserve">. </w:t>
      </w:r>
      <w:r>
        <w:t>Навела статистичні дані щодо реалізації в м. Миколаєві проєктів Громадського бюджету</w:t>
      </w:r>
      <w:r w:rsidR="002513AB">
        <w:rPr>
          <w:lang w:val="ru-RU"/>
        </w:rPr>
        <w:t xml:space="preserve"> та закликала </w:t>
      </w:r>
      <w:proofErr w:type="spellStart"/>
      <w:r w:rsidR="002513AB">
        <w:rPr>
          <w:lang w:val="ru-RU"/>
        </w:rPr>
        <w:t>громадськість</w:t>
      </w:r>
      <w:proofErr w:type="spellEnd"/>
      <w:r w:rsidR="002513AB">
        <w:rPr>
          <w:lang w:val="ru-RU"/>
        </w:rPr>
        <w:t xml:space="preserve"> до </w:t>
      </w:r>
      <w:proofErr w:type="spellStart"/>
      <w:r w:rsidR="002513AB">
        <w:rPr>
          <w:lang w:val="ru-RU"/>
        </w:rPr>
        <w:t>участі</w:t>
      </w:r>
      <w:proofErr w:type="spellEnd"/>
      <w:r w:rsidR="002513AB">
        <w:rPr>
          <w:lang w:val="ru-RU"/>
        </w:rPr>
        <w:t xml:space="preserve"> в </w:t>
      </w:r>
      <w:proofErr w:type="spellStart"/>
      <w:r w:rsidR="002513AB">
        <w:rPr>
          <w:lang w:val="ru-RU"/>
        </w:rPr>
        <w:t>Громадському</w:t>
      </w:r>
      <w:proofErr w:type="spellEnd"/>
      <w:r w:rsidR="002513AB">
        <w:rPr>
          <w:lang w:val="ru-RU"/>
        </w:rPr>
        <w:t xml:space="preserve"> бюджеты в </w:t>
      </w:r>
      <w:proofErr w:type="spellStart"/>
      <w:r w:rsidR="002513AB">
        <w:rPr>
          <w:lang w:val="ru-RU"/>
        </w:rPr>
        <w:t>категор</w:t>
      </w:r>
      <w:r w:rsidR="002513AB">
        <w:t>ії</w:t>
      </w:r>
      <w:proofErr w:type="spellEnd"/>
      <w:r w:rsidR="002513AB">
        <w:t xml:space="preserve"> «Соціальний </w:t>
      </w:r>
      <w:proofErr w:type="spellStart"/>
      <w:r w:rsidR="002513AB">
        <w:t>проєкт</w:t>
      </w:r>
      <w:proofErr w:type="spellEnd"/>
      <w:r w:rsidR="002513AB">
        <w:t>».</w:t>
      </w:r>
    </w:p>
    <w:p w:rsidR="002513AB" w:rsidRDefault="002513AB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0528BF" w:rsidRDefault="002513AB" w:rsidP="00052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2513AB">
        <w:rPr>
          <w:b/>
        </w:rPr>
        <w:t>Золотухін</w:t>
      </w:r>
      <w:proofErr w:type="spellEnd"/>
      <w:r w:rsidRPr="002513AB">
        <w:rPr>
          <w:b/>
        </w:rPr>
        <w:t xml:space="preserve"> М.Є.</w:t>
      </w:r>
      <w:r>
        <w:t xml:space="preserve">, який </w:t>
      </w:r>
      <w:r w:rsidR="000528BF">
        <w:t>підкреслив, що Громадський бюджет є гарною можливістю для громадян безпосередньо впливати на розподіл бюджетних коштів та робить його більш прозорим.</w:t>
      </w:r>
      <w:r w:rsidR="000528BF" w:rsidRPr="000528BF">
        <w:t xml:space="preserve"> </w:t>
      </w:r>
      <w:r w:rsidR="003A277C">
        <w:t xml:space="preserve">Тому саме Громадський бюджет викликає більшу довіру городян. </w:t>
      </w:r>
      <w:r w:rsidR="000528BF">
        <w:t xml:space="preserve">Водночас, механізм відбору </w:t>
      </w:r>
      <w:proofErr w:type="spellStart"/>
      <w:r w:rsidR="000528BF">
        <w:t>проєктів</w:t>
      </w:r>
      <w:proofErr w:type="spellEnd"/>
      <w:r w:rsidR="000528BF">
        <w:t xml:space="preserve"> Громадського бюджету потребує вдосконалення, для того, щоб забезпечити як можливість розширення кола учасників так і, водночас, дотримання принципу змагальності та чесної конкуренції між авторами проєктів, які належать до різних категорій.</w:t>
      </w:r>
    </w:p>
    <w:p w:rsidR="008033F6" w:rsidRDefault="008033F6" w:rsidP="000528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2513AB" w:rsidRDefault="008033F6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 w:rsidRPr="008033F6">
        <w:rPr>
          <w:b/>
        </w:rPr>
        <w:t>Іванова Л</w:t>
      </w:r>
      <w:r>
        <w:t>., яка зауважила, що обмеження</w:t>
      </w:r>
      <w:r w:rsidR="001F4A24">
        <w:t xml:space="preserve"> участі в Громадському бюджеті для освітніх закладів є дискримінаційним</w:t>
      </w:r>
      <w:r w:rsidR="00197862">
        <w:t xml:space="preserve">. Зазначила, що участь у Громадському бюджеті є </w:t>
      </w:r>
      <w:r w:rsidR="00197862" w:rsidRPr="00197862">
        <w:t>прекрасним майданчиком для громадянської освіти молоді.</w:t>
      </w:r>
    </w:p>
    <w:p w:rsidR="003A277C" w:rsidRDefault="003A277C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3A277C" w:rsidRDefault="003A277C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1D6298">
        <w:rPr>
          <w:b/>
        </w:rPr>
        <w:t>Кудар</w:t>
      </w:r>
      <w:proofErr w:type="spellEnd"/>
      <w:r w:rsidRPr="001D6298">
        <w:rPr>
          <w:b/>
        </w:rPr>
        <w:t xml:space="preserve"> Б</w:t>
      </w:r>
      <w:r>
        <w:t xml:space="preserve">., який підкреслив, що завдяки зусиллям громадськості міське управління освіти </w:t>
      </w:r>
      <w:r w:rsidR="001D6298">
        <w:t>збільшило відкритість в частині відомостей по оперування коштами, зокрема, батьківськими внесками. Запропонував провести окреме засідання ЕГР, присвячене даній темі.</w:t>
      </w:r>
    </w:p>
    <w:p w:rsidR="00152DF0" w:rsidRDefault="00152DF0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152DF0" w:rsidRDefault="00152DF0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152DF0">
        <w:rPr>
          <w:b/>
        </w:rPr>
        <w:t>Золотухін</w:t>
      </w:r>
      <w:proofErr w:type="spellEnd"/>
      <w:r w:rsidRPr="00152DF0">
        <w:rPr>
          <w:b/>
        </w:rPr>
        <w:t xml:space="preserve"> М.Є.</w:t>
      </w:r>
      <w:r>
        <w:t>, який відзначив, що на його думку існує два варіанти для повернення освітніх закладів до участі у Громадському бюджеті:</w:t>
      </w:r>
    </w:p>
    <w:p w:rsidR="00152DF0" w:rsidRDefault="00152DF0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t>- пошук фінансування в межах програми «Освіта»;</w:t>
      </w:r>
    </w:p>
    <w:p w:rsidR="00152DF0" w:rsidRPr="002513AB" w:rsidRDefault="00152DF0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lastRenderedPageBreak/>
        <w:t>- запровадження окремої номінації для шкіл у Громадському бюджеті.</w:t>
      </w:r>
    </w:p>
    <w:p w:rsidR="00BD2A72" w:rsidRDefault="00BD2A72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D2A72" w:rsidRDefault="00BD2A72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197862">
        <w:rPr>
          <w:b/>
        </w:rPr>
        <w:t>Ващиленко</w:t>
      </w:r>
      <w:proofErr w:type="spellEnd"/>
      <w:r w:rsidR="00145C18">
        <w:rPr>
          <w:b/>
        </w:rPr>
        <w:t xml:space="preserve"> А.М, </w:t>
      </w:r>
      <w:r w:rsidR="00145C18" w:rsidRPr="00145C18">
        <w:t>який підкреслив, що</w:t>
      </w:r>
      <w:r w:rsidRPr="00145C18">
        <w:t>,</w:t>
      </w:r>
      <w:r>
        <w:t xml:space="preserve"> ініціатива Громадського бюджету користується довірою серед миколаївців, оскільки забезпечує додаткову  прозорість у використанні коштів територіальної громади і дозволяє городянам взяти безпосередню участь у їх розподілі.</w:t>
      </w:r>
    </w:p>
    <w:p w:rsidR="00BD2A72" w:rsidRDefault="00BD2A72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D2A72" w:rsidRDefault="00F13165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F13165">
        <w:rPr>
          <w:b/>
        </w:rPr>
        <w:t>Пєхота</w:t>
      </w:r>
      <w:proofErr w:type="spellEnd"/>
      <w:r w:rsidRPr="00F13165">
        <w:rPr>
          <w:b/>
        </w:rPr>
        <w:t xml:space="preserve"> О.М.</w:t>
      </w:r>
      <w:r>
        <w:t xml:space="preserve">, яка схвально відгукнулася про повернення можливості реалізувати освітні </w:t>
      </w:r>
      <w:proofErr w:type="spellStart"/>
      <w:r>
        <w:t>проєкти</w:t>
      </w:r>
      <w:proofErr w:type="spellEnd"/>
      <w:r>
        <w:t xml:space="preserve"> в межах Громадського бюджету.</w:t>
      </w:r>
      <w:r w:rsidR="004D2BBF">
        <w:t xml:space="preserve"> Висловила готовність брати участь у підготовці </w:t>
      </w:r>
      <w:proofErr w:type="spellStart"/>
      <w:r w:rsidR="004D2BBF">
        <w:t>проєктів</w:t>
      </w:r>
      <w:proofErr w:type="spellEnd"/>
      <w:r w:rsidR="004D2BBF">
        <w:t xml:space="preserve"> соціального напряму.</w:t>
      </w:r>
    </w:p>
    <w:p w:rsidR="004D2BBF" w:rsidRPr="00F13165" w:rsidRDefault="004D2BBF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F13165" w:rsidRDefault="004D2BBF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B128E8">
        <w:rPr>
          <w:b/>
        </w:rPr>
        <w:t>Абрамов</w:t>
      </w:r>
      <w:proofErr w:type="spellEnd"/>
      <w:r w:rsidRPr="00B128E8">
        <w:rPr>
          <w:b/>
        </w:rPr>
        <w:t xml:space="preserve"> О.М.</w:t>
      </w:r>
      <w:r>
        <w:t xml:space="preserve">, який поцікавився можливістю підтримки в  межах Громадського бюджету </w:t>
      </w:r>
      <w:proofErr w:type="spellStart"/>
      <w:r>
        <w:t>проєктів</w:t>
      </w:r>
      <w:proofErr w:type="spellEnd"/>
      <w:r>
        <w:t>, спрямованих на благоустрій території закладів освіти на охорони здоров’я.</w:t>
      </w:r>
    </w:p>
    <w:p w:rsidR="004D2BBF" w:rsidRDefault="004D2BBF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D07D4F" w:rsidRDefault="00D07D4F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 w:rsidRPr="00B128E8">
        <w:rPr>
          <w:b/>
        </w:rPr>
        <w:t>Галкіна А.О.</w:t>
      </w:r>
      <w:r>
        <w:t xml:space="preserve">, яка зауважила, що через </w:t>
      </w:r>
      <w:r w:rsidR="00C75AD8">
        <w:t>громадський</w:t>
      </w:r>
      <w:r>
        <w:t xml:space="preserve"> бюджет не мають фінансуватися </w:t>
      </w:r>
      <w:proofErr w:type="spellStart"/>
      <w:r>
        <w:t>проєкти</w:t>
      </w:r>
      <w:proofErr w:type="spellEnd"/>
      <w:r>
        <w:t xml:space="preserve"> в тих напрямках, фінансування яких передбачено цільовими програмами в різних галузях. Зазначила, що питання забезпечення благоустрою має вирішуватися керівництвом відповідних закладів.</w:t>
      </w:r>
      <w:r w:rsidR="00C75AD8">
        <w:t xml:space="preserve"> Підкреслила, що реалізація </w:t>
      </w:r>
      <w:proofErr w:type="spellStart"/>
      <w:r w:rsidR="00C75AD8">
        <w:t>проєктів</w:t>
      </w:r>
      <w:proofErr w:type="spellEnd"/>
      <w:r w:rsidR="00C75AD8">
        <w:t xml:space="preserve"> у сфері благоустрою має відбуватися з дотриманням всіх вимог чинного законодавства щодо СЕО та ОВД.</w:t>
      </w:r>
    </w:p>
    <w:p w:rsidR="007B28F2" w:rsidRDefault="007B28F2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t xml:space="preserve">Висловила пропозицію щодо внесення в текст положення про Громадський бюджет вимоги щодо процедури СЕО та ОВД для </w:t>
      </w:r>
      <w:proofErr w:type="spellStart"/>
      <w:r>
        <w:t>проєктів</w:t>
      </w:r>
      <w:proofErr w:type="spellEnd"/>
      <w:r>
        <w:t>, що розробляються авторами.</w:t>
      </w:r>
    </w:p>
    <w:p w:rsidR="00D07D4F" w:rsidRPr="00F13165" w:rsidRDefault="00D07D4F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B128E8">
        <w:rPr>
          <w:b/>
        </w:rPr>
        <w:t>Ринденко</w:t>
      </w:r>
      <w:proofErr w:type="spellEnd"/>
      <w:r w:rsidRPr="00B128E8">
        <w:rPr>
          <w:b/>
        </w:rPr>
        <w:t xml:space="preserve"> О.Г., </w:t>
      </w:r>
      <w:r>
        <w:t xml:space="preserve">яка критично висловилася щодо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Екобульвар</w:t>
      </w:r>
      <w:proofErr w:type="spellEnd"/>
      <w:r>
        <w:t xml:space="preserve"> на Садовій»,  реалізованого в межах Громадського бюджету та висловила вимогу щодо отримання де</w:t>
      </w:r>
      <w:r w:rsidR="008D7BF1">
        <w:t>т</w:t>
      </w:r>
      <w:r>
        <w:t xml:space="preserve">альної кошторисної документації даного проєкту. </w:t>
      </w: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B128E8">
        <w:rPr>
          <w:b/>
        </w:rPr>
        <w:t>Шуліченко</w:t>
      </w:r>
      <w:proofErr w:type="spellEnd"/>
      <w:r w:rsidRPr="00B128E8">
        <w:rPr>
          <w:b/>
        </w:rPr>
        <w:t xml:space="preserve"> Т.В.</w:t>
      </w:r>
      <w:r>
        <w:t xml:space="preserve">, яка нагадала, що з детальним кошторисом </w:t>
      </w:r>
      <w:proofErr w:type="spellStart"/>
      <w:r>
        <w:t>проєктів</w:t>
      </w:r>
      <w:proofErr w:type="spellEnd"/>
      <w:r>
        <w:t xml:space="preserve"> можна ознайомитися на сайті Громадського бюджету.</w:t>
      </w: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B128E8">
        <w:rPr>
          <w:b/>
        </w:rPr>
        <w:t>Ринденко</w:t>
      </w:r>
      <w:proofErr w:type="spellEnd"/>
      <w:r w:rsidRPr="00B128E8">
        <w:rPr>
          <w:b/>
        </w:rPr>
        <w:t xml:space="preserve"> О.Г.</w:t>
      </w:r>
      <w:r>
        <w:t>, яка запитала, як саме можна вплинути на підрахунок голосів, щоб з</w:t>
      </w:r>
      <w:r w:rsidR="008D7BF1">
        <w:t>б</w:t>
      </w:r>
      <w:r>
        <w:t xml:space="preserve">ільшити кількість балів, отриманих тим чи іншим </w:t>
      </w:r>
      <w:proofErr w:type="spellStart"/>
      <w:r>
        <w:t>проєктом</w:t>
      </w:r>
      <w:proofErr w:type="spellEnd"/>
      <w:r>
        <w:t>.</w:t>
      </w: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B128E8">
        <w:rPr>
          <w:b/>
        </w:rPr>
        <w:t>Ващиленко</w:t>
      </w:r>
      <w:proofErr w:type="spellEnd"/>
      <w:r w:rsidRPr="00B128E8">
        <w:rPr>
          <w:b/>
        </w:rPr>
        <w:t xml:space="preserve"> А.М</w:t>
      </w:r>
      <w:r>
        <w:t xml:space="preserve">., який зауважив, що всі автори </w:t>
      </w:r>
      <w:proofErr w:type="spellStart"/>
      <w:r>
        <w:t>проєктів</w:t>
      </w:r>
      <w:proofErr w:type="spellEnd"/>
      <w:r>
        <w:t>, які змагаються в межах Громадського бюджету мають знаходитись і рівних умовах.</w:t>
      </w: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128E8" w:rsidRDefault="00B128E8" w:rsidP="00B12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4D2BBF">
        <w:rPr>
          <w:b/>
        </w:rPr>
        <w:t>Шуліченко</w:t>
      </w:r>
      <w:proofErr w:type="spellEnd"/>
      <w:r w:rsidRPr="004D2BBF">
        <w:rPr>
          <w:b/>
        </w:rPr>
        <w:t xml:space="preserve"> Т.В.</w:t>
      </w:r>
      <w:r>
        <w:t xml:space="preserve">, яка повідомила, що ініціативу </w:t>
      </w:r>
      <w:proofErr w:type="spellStart"/>
      <w:r>
        <w:t>спецномінації</w:t>
      </w:r>
      <w:proofErr w:type="spellEnd"/>
      <w:r>
        <w:t xml:space="preserve"> для освітніх </w:t>
      </w:r>
      <w:proofErr w:type="spellStart"/>
      <w:r>
        <w:t>проєктів</w:t>
      </w:r>
      <w:proofErr w:type="spellEnd"/>
      <w:r>
        <w:t xml:space="preserve"> підтримують і в міському департаменті економічного розвитку, який є головним виконавцем Програми «Громадський бюджет</w:t>
      </w:r>
    </w:p>
    <w:p w:rsidR="00B128E8" w:rsidRDefault="00B128E8" w:rsidP="00B12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t xml:space="preserve">За її словами незабаром буде запропоновано низку змін, які окреслять правила відбору шкільних </w:t>
      </w:r>
      <w:proofErr w:type="spellStart"/>
      <w:r>
        <w:t>проєктів</w:t>
      </w:r>
      <w:proofErr w:type="spellEnd"/>
      <w:r>
        <w:t xml:space="preserve"> в межах Громадського бюджету. Зокрема, подавати </w:t>
      </w:r>
      <w:proofErr w:type="spellStart"/>
      <w:r>
        <w:t>проєкти</w:t>
      </w:r>
      <w:proofErr w:type="spellEnd"/>
      <w:r>
        <w:t xml:space="preserve"> зможуть школярі віком від 14 до 18 років, буде встановлено певні обмеження щодо сум </w:t>
      </w:r>
      <w:proofErr w:type="spellStart"/>
      <w:r>
        <w:t>проєктів</w:t>
      </w:r>
      <w:proofErr w:type="spellEnd"/>
      <w:r>
        <w:t xml:space="preserve"> та предметів закупівлі; а також, безумовно, буде збільшено кількість </w:t>
      </w:r>
      <w:proofErr w:type="spellStart"/>
      <w:r>
        <w:t>проєктів</w:t>
      </w:r>
      <w:proofErr w:type="spellEnd"/>
      <w:r>
        <w:t>, які зможуть обирати миколаївці під час голосування.</w:t>
      </w:r>
    </w:p>
    <w:p w:rsidR="00B128E8" w:rsidRDefault="00B128E8" w:rsidP="00B128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t xml:space="preserve">Зауважила, що нормативними документами передбачені певні вимоги щодо процедури СЕО та ОВД а також зазначила, що за пропозицією п. Галкіної до Положення вже внесено норму щодо проведення екологічної експертизи </w:t>
      </w:r>
      <w:proofErr w:type="spellStart"/>
      <w:r>
        <w:t>проєктів</w:t>
      </w:r>
      <w:proofErr w:type="spellEnd"/>
      <w:r>
        <w:t>.</w:t>
      </w:r>
    </w:p>
    <w:p w:rsidR="00B128E8" w:rsidRDefault="00B128E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BD2A72" w:rsidRDefault="00490994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 w:rsidRPr="005E3C7F">
        <w:rPr>
          <w:b/>
        </w:rPr>
        <w:t>Іванова Л.</w:t>
      </w:r>
      <w:r>
        <w:t xml:space="preserve">, яка запитала яким чином школярі, що не досягли 18-річного віку зможуть контролювати реалізацію </w:t>
      </w:r>
      <w:proofErr w:type="spellStart"/>
      <w:r>
        <w:t>проєктів</w:t>
      </w:r>
      <w:proofErr w:type="spellEnd"/>
      <w:r>
        <w:t>.</w:t>
      </w:r>
    </w:p>
    <w:p w:rsidR="00490994" w:rsidRDefault="00490994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490994" w:rsidRDefault="00490994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5E3C7F">
        <w:rPr>
          <w:b/>
        </w:rPr>
        <w:t>Ващиленко</w:t>
      </w:r>
      <w:proofErr w:type="spellEnd"/>
      <w:r w:rsidRPr="005E3C7F">
        <w:rPr>
          <w:b/>
        </w:rPr>
        <w:t xml:space="preserve"> А.М.</w:t>
      </w:r>
      <w:r>
        <w:t xml:space="preserve">, який зазначив, що вирішити дане питання можна в межах </w:t>
      </w:r>
      <w:proofErr w:type="spellStart"/>
      <w:r>
        <w:t>проєктної</w:t>
      </w:r>
      <w:proofErr w:type="spellEnd"/>
      <w:r>
        <w:t xml:space="preserve"> команди розробників. </w:t>
      </w:r>
    </w:p>
    <w:p w:rsidR="00F31508" w:rsidRDefault="00F3150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F31508" w:rsidRDefault="00F3150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 w:rsidRPr="00A47FF0">
        <w:rPr>
          <w:b/>
        </w:rPr>
        <w:t>Іванова Л.</w:t>
      </w:r>
      <w:r>
        <w:t xml:space="preserve">, яка запитала чи є можливість реалізувати в межах даної номінації </w:t>
      </w:r>
      <w:proofErr w:type="spellStart"/>
      <w:r>
        <w:t>проєкти</w:t>
      </w:r>
      <w:proofErr w:type="spellEnd"/>
      <w:r>
        <w:t xml:space="preserve"> для дошкільних навчальних закладів.</w:t>
      </w:r>
    </w:p>
    <w:p w:rsidR="00F31508" w:rsidRDefault="00F3150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F31508" w:rsidRDefault="00F31508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proofErr w:type="spellStart"/>
      <w:r w:rsidRPr="00A47FF0">
        <w:rPr>
          <w:b/>
        </w:rPr>
        <w:lastRenderedPageBreak/>
        <w:t>Ващиленко</w:t>
      </w:r>
      <w:proofErr w:type="spellEnd"/>
      <w:r w:rsidRPr="00A47FF0">
        <w:rPr>
          <w:b/>
        </w:rPr>
        <w:t xml:space="preserve"> А.М.</w:t>
      </w:r>
      <w:r>
        <w:t xml:space="preserve">, який зауважив, що завдання Громадського бюджету </w:t>
      </w:r>
      <w:r w:rsidR="00A47FF0">
        <w:t>полягає</w:t>
      </w:r>
      <w:r>
        <w:t xml:space="preserve"> не у збільшенні фінансування освітнього напрямку, а у</w:t>
      </w:r>
      <w:r w:rsidR="00A47FF0">
        <w:t xml:space="preserve"> реалізації суспільно корисних </w:t>
      </w:r>
      <w:proofErr w:type="spellStart"/>
      <w:r w:rsidR="00A47FF0">
        <w:t>проєктів</w:t>
      </w:r>
      <w:proofErr w:type="spellEnd"/>
      <w:r w:rsidR="00A47FF0">
        <w:t xml:space="preserve"> та </w:t>
      </w:r>
      <w:r>
        <w:t xml:space="preserve"> виробленні навичок </w:t>
      </w:r>
      <w:proofErr w:type="spellStart"/>
      <w:r w:rsidR="00A47FF0">
        <w:t>проєктного</w:t>
      </w:r>
      <w:proofErr w:type="spellEnd"/>
      <w:r w:rsidR="00A47FF0">
        <w:t xml:space="preserve"> менеджменту у молоді.</w:t>
      </w:r>
    </w:p>
    <w:p w:rsidR="00156527" w:rsidRDefault="00A94D75" w:rsidP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  <w:r>
        <w:t>Підкреслив, що</w:t>
      </w:r>
      <w:r w:rsidR="00BD2A72">
        <w:t xml:space="preserve"> запровадження </w:t>
      </w:r>
      <w:proofErr w:type="spellStart"/>
      <w:r w:rsidR="00BD2A72">
        <w:t>спецномінації</w:t>
      </w:r>
      <w:proofErr w:type="spellEnd"/>
      <w:r w:rsidR="00BD2A72">
        <w:t xml:space="preserve">, по-перше, дозволить освітнім </w:t>
      </w:r>
      <w:proofErr w:type="spellStart"/>
      <w:r w:rsidR="00BD2A72">
        <w:t>проєктам</w:t>
      </w:r>
      <w:proofErr w:type="spellEnd"/>
      <w:r w:rsidR="00BD2A72">
        <w:t xml:space="preserve"> конкурувати в межах свого власного напрямку та забезпечить більш справедливий механізм відбору, а по-друге – дасть можливість для молоді пройти своєрідну першу школу </w:t>
      </w:r>
      <w:proofErr w:type="spellStart"/>
      <w:r w:rsidR="00BD2A72">
        <w:t>проєктного</w:t>
      </w:r>
      <w:proofErr w:type="spellEnd"/>
      <w:r w:rsidR="00BD2A72">
        <w:t xml:space="preserve"> менеджменту, що стане у нагоді під час майбутнього відкриття власної справи або громадської діяльності.</w:t>
      </w:r>
    </w:p>
    <w:p w:rsidR="00BD2A72" w:rsidRDefault="00BD2A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</w:pP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>ГОЛОСУВАЛИ:</w:t>
      </w: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b/>
          <w:color w:val="000000"/>
        </w:rPr>
      </w:pP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="00227A6D">
        <w:rPr>
          <w:color w:val="000000"/>
        </w:rPr>
        <w:t xml:space="preserve">Вивести Губську Т.М. </w:t>
      </w:r>
      <w:r w:rsidR="00B13164">
        <w:rPr>
          <w:color w:val="000000"/>
        </w:rPr>
        <w:t>з</w:t>
      </w:r>
      <w:r w:rsidR="00227A6D">
        <w:rPr>
          <w:color w:val="000000"/>
        </w:rPr>
        <w:t>і складу експертно-громадської ради виконавчого комітету Миколаївської міської ради</w:t>
      </w: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ЗА — </w:t>
      </w:r>
      <w:r w:rsidR="00124A2A">
        <w:rPr>
          <w:color w:val="000000"/>
        </w:rPr>
        <w:t>1</w:t>
      </w:r>
      <w:r w:rsidR="00FD18C4">
        <w:rPr>
          <w:color w:val="000000"/>
        </w:rPr>
        <w:t>4</w:t>
      </w: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color w:val="000000"/>
        </w:rPr>
      </w:pPr>
      <w:r>
        <w:rPr>
          <w:color w:val="000000"/>
        </w:rPr>
        <w:t>ПРОТИ — 0.</w:t>
      </w: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color w:val="000000"/>
        </w:rPr>
      </w:pPr>
      <w:r>
        <w:rPr>
          <w:color w:val="000000"/>
        </w:rPr>
        <w:t>УТРИМАЛИСЬ — 0.</w:t>
      </w: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2"/>
          <w:tab w:val="left" w:pos="1119"/>
        </w:tabs>
        <w:ind w:firstLine="567"/>
        <w:jc w:val="both"/>
        <w:rPr>
          <w:color w:val="000000"/>
        </w:rPr>
      </w:pPr>
      <w:r>
        <w:rPr>
          <w:color w:val="000000"/>
        </w:rPr>
        <w:t>НЕ ГОЛОСУВАЛИ — 0.</w:t>
      </w: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</w:pPr>
      <w:r>
        <w:t>2</w:t>
      </w:r>
      <w:r w:rsidR="008D7BF1">
        <w:t>. Підтримати запровадження спеціальної номінації «Шкільний громадський бюджет» в межах Громадського бюджету м. Миколаєва на основі розробок департаменту економічного розвитку Миколаївської міської ради.</w:t>
      </w:r>
    </w:p>
    <w:p w:rsidR="008D7BF1" w:rsidRDefault="008D7B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</w:pPr>
    </w:p>
    <w:p w:rsidR="00156527" w:rsidRDefault="00554601">
      <w:pPr>
        <w:shd w:val="clear" w:color="auto" w:fill="FFFFFF"/>
        <w:tabs>
          <w:tab w:val="left" w:pos="512"/>
          <w:tab w:val="left" w:pos="1119"/>
        </w:tabs>
        <w:ind w:firstLine="567"/>
        <w:jc w:val="both"/>
      </w:pPr>
      <w:r>
        <w:t>ЗА — 1</w:t>
      </w:r>
      <w:r w:rsidR="008D7BF1">
        <w:t>0</w:t>
      </w:r>
    </w:p>
    <w:p w:rsidR="00156527" w:rsidRDefault="00554601">
      <w:pPr>
        <w:shd w:val="clear" w:color="auto" w:fill="FFFFFF"/>
        <w:tabs>
          <w:tab w:val="left" w:pos="512"/>
          <w:tab w:val="left" w:pos="1119"/>
        </w:tabs>
        <w:ind w:firstLine="567"/>
        <w:jc w:val="both"/>
      </w:pPr>
      <w:r>
        <w:t>ПРОТИ — 0.</w:t>
      </w:r>
    </w:p>
    <w:p w:rsidR="00156527" w:rsidRDefault="00554601">
      <w:pPr>
        <w:shd w:val="clear" w:color="auto" w:fill="FFFFFF"/>
        <w:tabs>
          <w:tab w:val="left" w:pos="512"/>
          <w:tab w:val="left" w:pos="1119"/>
        </w:tabs>
        <w:ind w:firstLine="567"/>
        <w:jc w:val="both"/>
      </w:pPr>
      <w:r>
        <w:t xml:space="preserve">УТРИМАЛИСЬ — </w:t>
      </w:r>
      <w:r w:rsidR="008D7BF1">
        <w:t>1</w:t>
      </w:r>
      <w:r>
        <w:t>.</w:t>
      </w:r>
    </w:p>
    <w:p w:rsidR="00156527" w:rsidRDefault="00554601">
      <w:pPr>
        <w:shd w:val="clear" w:color="auto" w:fill="FFFFFF"/>
        <w:tabs>
          <w:tab w:val="left" w:pos="512"/>
          <w:tab w:val="left" w:pos="1119"/>
        </w:tabs>
        <w:ind w:firstLine="567"/>
        <w:jc w:val="both"/>
      </w:pPr>
      <w:r>
        <w:t xml:space="preserve">НЕ ГОЛОСУВАЛИ — </w:t>
      </w:r>
      <w:r w:rsidR="00FD18C4">
        <w:t>3</w:t>
      </w:r>
      <w:r>
        <w:t>.</w:t>
      </w:r>
    </w:p>
    <w:p w:rsidR="00156527" w:rsidRDefault="00156527">
      <w:pPr>
        <w:shd w:val="clear" w:color="auto" w:fill="FFFFFF"/>
        <w:tabs>
          <w:tab w:val="left" w:pos="512"/>
          <w:tab w:val="left" w:pos="1119"/>
        </w:tabs>
        <w:ind w:firstLine="567"/>
        <w:jc w:val="both"/>
      </w:pP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color w:val="000000"/>
        </w:rPr>
      </w:pPr>
    </w:p>
    <w:p w:rsidR="00156527" w:rsidRDefault="005546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color w:val="000000"/>
        </w:rPr>
      </w:pPr>
      <w:r>
        <w:rPr>
          <w:b/>
          <w:color w:val="000000"/>
        </w:rPr>
        <w:t>ВИРІШИЛИ:</w:t>
      </w: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color w:val="000000"/>
        </w:rPr>
      </w:pPr>
    </w:p>
    <w:p w:rsidR="00B13164" w:rsidRDefault="00554601" w:rsidP="00B13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  <w:r>
        <w:t xml:space="preserve">1. </w:t>
      </w:r>
      <w:r w:rsidR="00B13164">
        <w:t xml:space="preserve">Вивести </w:t>
      </w:r>
      <w:r w:rsidR="00B13164">
        <w:rPr>
          <w:color w:val="000000"/>
        </w:rPr>
        <w:t>Губську Т.М. зі складу експертно-громадської ради виконавчого комітету Миколаївської міської ради</w:t>
      </w:r>
    </w:p>
    <w:p w:rsidR="00490994" w:rsidRDefault="00490994" w:rsidP="004909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</w:pPr>
      <w:r>
        <w:t>2. Підтримати запровадження спеціальної номінації «Шкільний громадський бюджет» в межах Громадського бюджету м. Миколаєва на основі розробок департаменту економічного розвитку Миколаївської міської ради.</w:t>
      </w:r>
    </w:p>
    <w:p w:rsidR="00156527" w:rsidRDefault="00156527">
      <w:pPr>
        <w:pBdr>
          <w:top w:val="nil"/>
          <w:left w:val="nil"/>
          <w:bottom w:val="nil"/>
          <w:right w:val="nil"/>
          <w:between w:val="nil"/>
        </w:pBdr>
        <w:tabs>
          <w:tab w:val="left" w:pos="1368"/>
        </w:tabs>
        <w:ind w:firstLine="540"/>
        <w:jc w:val="both"/>
        <w:rPr>
          <w:color w:val="000000"/>
        </w:rPr>
      </w:pPr>
    </w:p>
    <w:p w:rsidR="00490994" w:rsidRDefault="00490994">
      <w:pPr>
        <w:pBdr>
          <w:top w:val="nil"/>
          <w:left w:val="nil"/>
          <w:bottom w:val="nil"/>
          <w:right w:val="nil"/>
          <w:between w:val="nil"/>
        </w:pBdr>
        <w:tabs>
          <w:tab w:val="left" w:pos="1368"/>
        </w:tabs>
        <w:ind w:firstLine="540"/>
        <w:jc w:val="both"/>
        <w:rPr>
          <w:color w:val="000000"/>
        </w:rPr>
      </w:pPr>
    </w:p>
    <w:p w:rsidR="00490994" w:rsidRDefault="00490994">
      <w:pPr>
        <w:pBdr>
          <w:top w:val="nil"/>
          <w:left w:val="nil"/>
          <w:bottom w:val="nil"/>
          <w:right w:val="nil"/>
          <w:between w:val="nil"/>
        </w:pBdr>
        <w:tabs>
          <w:tab w:val="left" w:pos="1368"/>
        </w:tabs>
        <w:ind w:firstLine="540"/>
        <w:jc w:val="both"/>
        <w:rPr>
          <w:color w:val="000000"/>
        </w:rPr>
      </w:pPr>
    </w:p>
    <w:p w:rsidR="00156527" w:rsidRDefault="00554601">
      <w:pPr>
        <w:jc w:val="both"/>
      </w:pPr>
      <w:r>
        <w:rPr>
          <w:color w:val="000000"/>
        </w:rPr>
        <w:t>Голова</w:t>
      </w:r>
    </w:p>
    <w:p w:rsidR="00156527" w:rsidRDefault="00554601">
      <w:pPr>
        <w:jc w:val="both"/>
      </w:pPr>
      <w:r>
        <w:rPr>
          <w:color w:val="000000"/>
        </w:rPr>
        <w:t xml:space="preserve">експертно-громадської ради                                                                                      А.М. </w:t>
      </w:r>
      <w:proofErr w:type="spellStart"/>
      <w:r>
        <w:rPr>
          <w:color w:val="000000"/>
        </w:rPr>
        <w:t>Ващиленко</w:t>
      </w:r>
      <w:proofErr w:type="spellEnd"/>
    </w:p>
    <w:p w:rsidR="00156527" w:rsidRDefault="00156527">
      <w:pPr>
        <w:jc w:val="both"/>
        <w:rPr>
          <w:color w:val="000000"/>
        </w:rPr>
      </w:pPr>
    </w:p>
    <w:p w:rsidR="00156527" w:rsidRDefault="00156527">
      <w:pPr>
        <w:jc w:val="both"/>
        <w:rPr>
          <w:color w:val="000000"/>
        </w:rPr>
      </w:pPr>
    </w:p>
    <w:p w:rsidR="00156527" w:rsidRDefault="00156527">
      <w:pPr>
        <w:jc w:val="both"/>
        <w:rPr>
          <w:color w:val="000000"/>
        </w:rPr>
      </w:pPr>
    </w:p>
    <w:p w:rsidR="00156527" w:rsidRDefault="00554601">
      <w:pPr>
        <w:jc w:val="both"/>
        <w:rPr>
          <w:color w:val="000000"/>
        </w:rPr>
      </w:pPr>
      <w:r>
        <w:rPr>
          <w:color w:val="000000"/>
        </w:rPr>
        <w:t>Секретар                                                                                                                         В.О. Атанасова</w:t>
      </w:r>
    </w:p>
    <w:p w:rsidR="00156527" w:rsidRDefault="00156527">
      <w:pPr>
        <w:rPr>
          <w:color w:val="000000"/>
        </w:rPr>
      </w:pPr>
    </w:p>
    <w:sectPr w:rsidR="00156527">
      <w:pgSz w:w="11906" w:h="16838"/>
      <w:pgMar w:top="719" w:right="566" w:bottom="630" w:left="126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A65"/>
    <w:multiLevelType w:val="multilevel"/>
    <w:tmpl w:val="F372F11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1CB57DF"/>
    <w:multiLevelType w:val="multilevel"/>
    <w:tmpl w:val="9DE86B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AA7934"/>
    <w:multiLevelType w:val="multilevel"/>
    <w:tmpl w:val="1AFA6F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55907D6"/>
    <w:multiLevelType w:val="multilevel"/>
    <w:tmpl w:val="A2122C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27F5362"/>
    <w:multiLevelType w:val="multilevel"/>
    <w:tmpl w:val="176E585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D8A2E61"/>
    <w:multiLevelType w:val="multilevel"/>
    <w:tmpl w:val="ED987D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27"/>
    <w:rsid w:val="000319C8"/>
    <w:rsid w:val="000528BF"/>
    <w:rsid w:val="000C3138"/>
    <w:rsid w:val="00124A2A"/>
    <w:rsid w:val="00145C18"/>
    <w:rsid w:val="00152DF0"/>
    <w:rsid w:val="00156527"/>
    <w:rsid w:val="00197862"/>
    <w:rsid w:val="001D6298"/>
    <w:rsid w:val="001F4A24"/>
    <w:rsid w:val="00227A6D"/>
    <w:rsid w:val="002513AB"/>
    <w:rsid w:val="00363F71"/>
    <w:rsid w:val="003A277C"/>
    <w:rsid w:val="003E25EA"/>
    <w:rsid w:val="00490994"/>
    <w:rsid w:val="004B7737"/>
    <w:rsid w:val="004D2BBF"/>
    <w:rsid w:val="00547F82"/>
    <w:rsid w:val="00554601"/>
    <w:rsid w:val="005A17E6"/>
    <w:rsid w:val="005E3C7F"/>
    <w:rsid w:val="006501E3"/>
    <w:rsid w:val="00783C01"/>
    <w:rsid w:val="007B28F2"/>
    <w:rsid w:val="008033F6"/>
    <w:rsid w:val="008D7BF1"/>
    <w:rsid w:val="00922289"/>
    <w:rsid w:val="00A417A5"/>
    <w:rsid w:val="00A47FF0"/>
    <w:rsid w:val="00A94D75"/>
    <w:rsid w:val="00B128E8"/>
    <w:rsid w:val="00B13164"/>
    <w:rsid w:val="00B24EEA"/>
    <w:rsid w:val="00BD2A72"/>
    <w:rsid w:val="00C75AD8"/>
    <w:rsid w:val="00D07D4F"/>
    <w:rsid w:val="00D274E7"/>
    <w:rsid w:val="00D44AD6"/>
    <w:rsid w:val="00D83714"/>
    <w:rsid w:val="00D970DD"/>
    <w:rsid w:val="00DF3022"/>
    <w:rsid w:val="00E72969"/>
    <w:rsid w:val="00EC00C2"/>
    <w:rsid w:val="00F13165"/>
    <w:rsid w:val="00F31508"/>
    <w:rsid w:val="00F40967"/>
    <w:rsid w:val="00F76A84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user249d</cp:lastModifiedBy>
  <cp:revision>3</cp:revision>
  <dcterms:created xsi:type="dcterms:W3CDTF">2020-05-12T11:40:00Z</dcterms:created>
  <dcterms:modified xsi:type="dcterms:W3CDTF">2020-05-12T11:49:00Z</dcterms:modified>
</cp:coreProperties>
</file>