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s-ev-001</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МИКОЛАЇВСЬКА МІСЬКА РАДА</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416" w:before="0" w:line="240" w:lineRule="auto"/>
        <w:ind w:left="0" w:right="0" w:firstLine="0"/>
        <w:jc w:val="center"/>
        <w:rPr>
          <w:rFonts w:ascii="Times New Roman" w:cs="Times New Roman" w:eastAsia="Times New Roman" w:hAnsi="Times New Roman"/>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РІШЕННЯ</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416" w:before="0" w:line="240" w:lineRule="auto"/>
        <w:ind w:left="0" w:right="0" w:firstLine="0"/>
        <w:jc w:val="left"/>
        <w:rPr>
          <w:rFonts w:ascii="Times New Roman" w:cs="Times New Roman" w:eastAsia="Times New Roman" w:hAnsi="Times New Roman"/>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416" w:before="0" w:line="240" w:lineRule="auto"/>
        <w:ind w:left="0" w:right="0" w:firstLine="0"/>
        <w:jc w:val="left"/>
        <w:rPr>
          <w:rFonts w:ascii="Times New Roman" w:cs="Times New Roman" w:eastAsia="Times New Roman" w:hAnsi="Times New Roman"/>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416" w:before="0" w:line="240" w:lineRule="auto"/>
        <w:ind w:left="0" w:right="0" w:firstLine="0"/>
        <w:jc w:val="left"/>
        <w:rPr>
          <w:rFonts w:ascii="Times New Roman" w:cs="Times New Roman" w:eastAsia="Times New Roman" w:hAnsi="Times New Roman"/>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____ _____________ 20</w:t>
      </w:r>
      <w:r w:rsidDel="00000000" w:rsidR="00000000" w:rsidRPr="00000000">
        <w:rPr>
          <w:rFonts w:ascii="Times New Roman" w:cs="Times New Roman" w:eastAsia="Times New Roman" w:hAnsi="Times New Roman"/>
          <w:sz w:val="28"/>
          <w:szCs w:val="28"/>
          <w:rtl w:val="0"/>
        </w:rPr>
        <w:t xml:space="preserve">20</w:t>
      </w: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                                                       № _______</w:t>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08">
      <w:pPr>
        <w:spacing w:after="0" w:line="240" w:lineRule="auto"/>
        <w:ind w:right="5109.56692913385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 затвердження міської комплексної Програми «Інформатизація та розвиток електронного урядування» на 2020-2022 роки</w:t>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метою поглиблення впровадження інформаційно-комунікаційних технологій у поточну діяльність Миколаївської міської ради та її структурних підрозділів, забезпечення належного рівня безпеки інформаційних систем, керуючись пунктом 22 частини першої статті 26 Закону України «Про місцеве самоврядування в Україні», міська рада</w:t>
      </w:r>
    </w:p>
    <w:p w:rsidR="00000000" w:rsidDel="00000000" w:rsidP="00000000" w:rsidRDefault="00000000" w:rsidRPr="00000000" w14:paraId="0000000C">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ВИРІШИЛА:</w:t>
      </w:r>
    </w:p>
    <w:p w:rsidR="00000000" w:rsidDel="00000000" w:rsidP="00000000" w:rsidRDefault="00000000" w:rsidRPr="00000000" w14:paraId="0000000E">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Затвердити міську комплексну Програму «Інформатизація та розвиток електронного урядування» на 2020-2022 роки (далі – Програма, додається).</w:t>
      </w:r>
    </w:p>
    <w:p w:rsidR="00000000" w:rsidDel="00000000" w:rsidP="00000000" w:rsidRDefault="00000000" w:rsidRPr="00000000" w14:paraId="00000010">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Відділу стандартизації та впровадження електронного врядування Миколаївської міської ради щороку до 15 лютого надавати узагальнену інформацію про хід виконання Програми постійній комісії міської ради з питань промисловості, транспорту, енергозбереження, зв’язку, сфери послуг, підприємництва та торгівлі.</w:t>
      </w:r>
    </w:p>
    <w:p w:rsidR="00000000" w:rsidDel="00000000" w:rsidP="00000000" w:rsidRDefault="00000000" w:rsidRPr="00000000" w14:paraId="00000012">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Контроль за виконанням даного рішення покласти на постійну комісію міської ради з питань промисловості, транспорту, енергозбереження, зв’язку, сфери послуг, підприємництва та торгівлі (Євтушенка), першого заступника міського голови Криленка В.І.</w:t>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Міський голова </w:t>
        <w:tab/>
        <w:tab/>
        <w:tab/>
        <w:tab/>
        <w:tab/>
        <w:tab/>
        <w:tab/>
        <w:tab/>
        <w:t xml:space="preserve">        О.Ф. Сєнкевич</w:t>
      </w:r>
    </w:p>
    <w:p w:rsidR="00000000" w:rsidDel="00000000" w:rsidP="00000000" w:rsidRDefault="00000000" w:rsidRPr="00000000" w14:paraId="00000016">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tabs>
          <w:tab w:val="left" w:pos="7653.543307086615"/>
        </w:tabs>
        <w:spacing w:after="0"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Міський голова</w:t>
        <w:br w:type="textWrapping"/>
        <w:t xml:space="preserve">О.Ф. Сєнкевич</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416" w:before="0" w:line="240" w:lineRule="auto"/>
        <w:ind w:left="0" w:right="0" w:firstLine="0"/>
        <w:jc w:val="right"/>
        <w:rPr>
          <w:rFonts w:ascii="Times New Roman" w:cs="Times New Roman" w:eastAsia="Times New Roman" w:hAnsi="Times New Roman"/>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ЗАТВЕРДЖЕНО</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416" w:before="0" w:line="240" w:lineRule="auto"/>
        <w:ind w:left="0" w:right="0" w:firstLine="0"/>
        <w:jc w:val="right"/>
        <w:rPr>
          <w:rFonts w:ascii="Times New Roman" w:cs="Times New Roman" w:eastAsia="Times New Roman" w:hAnsi="Times New Roman"/>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рішення міської ради</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416" w:before="0" w:line="240" w:lineRule="auto"/>
        <w:ind w:left="0" w:right="0" w:firstLine="0"/>
        <w:jc w:val="right"/>
        <w:rPr>
          <w:rFonts w:ascii="Times New Roman" w:cs="Times New Roman" w:eastAsia="Times New Roman" w:hAnsi="Times New Roman"/>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від ___________ 20</w:t>
      </w:r>
      <w:r w:rsidDel="00000000" w:rsidR="00000000" w:rsidRPr="00000000">
        <w:rPr>
          <w:rFonts w:ascii="Times New Roman" w:cs="Times New Roman" w:eastAsia="Times New Roman" w:hAnsi="Times New Roman"/>
          <w:sz w:val="28"/>
          <w:szCs w:val="28"/>
          <w:rtl w:val="0"/>
        </w:rPr>
        <w:t xml:space="preserve">20</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416" w:before="0" w:line="240" w:lineRule="auto"/>
        <w:ind w:left="0" w:right="0" w:firstLine="0"/>
        <w:jc w:val="right"/>
        <w:rPr>
          <w:rFonts w:ascii="Times New Roman" w:cs="Times New Roman" w:eastAsia="Times New Roman" w:hAnsi="Times New Roman"/>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sz w:val="28"/>
          <w:szCs w:val="28"/>
          <w:u w:val="none"/>
          <w:shd w:fill="auto" w:val="clear"/>
          <w:vertAlign w:val="baseline"/>
          <w:rtl w:val="0"/>
        </w:rPr>
        <w:t xml:space="preserve">№ _____</w:t>
      </w:r>
    </w:p>
    <w:p w:rsidR="00000000" w:rsidDel="00000000" w:rsidP="00000000" w:rsidRDefault="00000000" w:rsidRPr="00000000" w14:paraId="0000001C">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Міська комплексна Програма</w:t>
      </w:r>
    </w:p>
    <w:p w:rsidR="00000000" w:rsidDel="00000000" w:rsidP="00000000" w:rsidRDefault="00000000" w:rsidRPr="00000000" w14:paraId="0000002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«Інформатизація та розвиток електронного урядування»</w:t>
      </w:r>
    </w:p>
    <w:p w:rsidR="00000000" w:rsidDel="00000000" w:rsidP="00000000" w:rsidRDefault="00000000" w:rsidRPr="00000000" w14:paraId="0000002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2020-2022 роки</w:t>
      </w:r>
    </w:p>
    <w:p w:rsidR="00000000" w:rsidDel="00000000" w:rsidP="00000000" w:rsidRDefault="00000000" w:rsidRPr="00000000" w14:paraId="0000002D">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spacing w:after="0" w:line="240" w:lineRule="auto"/>
        <w:ind w:firstLine="709"/>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Загальні положення</w:t>
      </w:r>
    </w:p>
    <w:p w:rsidR="00000000" w:rsidDel="00000000" w:rsidP="00000000" w:rsidRDefault="00000000" w:rsidRPr="00000000" w14:paraId="00000030">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Міська комплексна програма «Інформатизація та розвиток електронного урядування» на 2020-2022 роки (далі – Програма) розроблена з урахуванням вимог Законів України «Про Національну програму інформатизації» та «Про Концепцію Національної програми інформатизації», «Про основи Національної безпеки України», розпоряджень Кабінету Міністрів України від 13.12.2010 № 2250-р «Про схвалення Концепції розвитку електронного урядування в Україні», рішення виконавчого комітету Миколаївської міської ради від 27.06.2008 № 1368 «Про Порядок розроблення та виконання міських цільових програм».</w:t>
      </w:r>
    </w:p>
    <w:p w:rsidR="00000000" w:rsidDel="00000000" w:rsidP="00000000" w:rsidRDefault="00000000" w:rsidRPr="00000000" w14:paraId="0000003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Програму розроблено у зв’язку з необхідністю поглиблення впровадження інформаційно-комунікаційних технологій у поточну діяльність Миколаївської міської ради та її структурних підрозділів, забезпечення належного рівня безпеки інформаційних систем та консолідації результатів виконання програм попередніх років.</w:t>
      </w:r>
    </w:p>
    <w:p w:rsidR="00000000" w:rsidDel="00000000" w:rsidP="00000000" w:rsidRDefault="00000000" w:rsidRPr="00000000" w14:paraId="00000033">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Аналіз поточної ситуації</w:t>
      </w:r>
    </w:p>
    <w:p w:rsidR="00000000" w:rsidDel="00000000" w:rsidP="00000000" w:rsidRDefault="00000000" w:rsidRPr="00000000" w14:paraId="00000035">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Будь-яке сучасне місто світу, якщо воно бажає відповідати терміну «сучасне» та утримувати темпи життя, не може розглядати свого розвитку без урахування наявних інформаційно-комунікаційних технологій. Швидкість життя в сучасних містах зростає з кожним роком. Постійно змінюється кількість мешканців, кількість власного та муніципального транспорту, але насамперед в умовах глобалізації та розбудови інформаційного суспільства зростає швидкість та обсяги обміну інформацією.</w:t>
      </w:r>
    </w:p>
    <w:p w:rsidR="00000000" w:rsidDel="00000000" w:rsidP="00000000" w:rsidRDefault="00000000" w:rsidRPr="00000000" w14:paraId="0000003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той же час, незважаючи на поступове проникнення новітніх технологій в процеси життєдіяльності міста, мешканці часто стикаються зі складністю та недостатньою прозорістю процедур отримання адміністративних послуг, з низьким рівнем якості їх надання. Практика надання адміністративних послуг в Україні виявляє чимало проблем на шляху отримання таких послуг споживачами. Отже, вкрай актуальним є питання створення соціальної сервіс-орієнтованої єдиної системи надання послуг для населення в електронному вигляді та створення і розвиток Smart-сервісів для громадян, що дасть можливість підвищити якість та забезпечити відкритість і прозорість надання послуг для населення, знизити можливість проявів корупції та підвищити взаєморозуміння влади із громадськістю.</w:t>
      </w:r>
    </w:p>
    <w:p w:rsidR="00000000" w:rsidDel="00000000" w:rsidP="00000000" w:rsidRDefault="00000000" w:rsidRPr="00000000" w14:paraId="0000003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той же час місто – це не тільки інформаційна, але й техногенна складова. Мешканці міста ризикують зіткнутися з багатьма небезпеками, що супроводжують життєдіяльність в сучасних умовах. Це означає, що питання безпеки людини в міському середовищі сьогодні є, як ніколи, актуальним.</w:t>
      </w:r>
    </w:p>
    <w:p w:rsidR="00000000" w:rsidDel="00000000" w:rsidP="00000000" w:rsidRDefault="00000000" w:rsidRPr="00000000" w14:paraId="0000003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Залишається загрозливою ситуація на сході країни та напруженим соціально-політичне становище у нашій державі, тому попередження надзвичайних ситуацій, проявів тероризму, забезпечення посилених заходів безпеки громадян та важливих об’єктів міста є найбільш пріоритетними напрямками діяльності влади та правоохоронних органів.</w:t>
      </w:r>
    </w:p>
    <w:p w:rsidR="00000000" w:rsidDel="00000000" w:rsidP="00000000" w:rsidRDefault="00000000" w:rsidRPr="00000000" w14:paraId="0000003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огляду на зазначене, до системи, яка забезпечує життєдіяльність міста в сучасних умовах, пред’являються особливі вимоги щодо надійності, стійкості, ефективності та безперервності роботи у цілодобовому режимі. Існує потреба в нових засобах та методах гарантування безпеки мешканцям міста, прогресивних технологіях та заходах для централізованого забезпечення відео-моніторингу, технічної безпеки, контролю важливих, стратегічних та небезпечних міських об’єктів, можливості оперативного управління та впливу на екстрені ситуації.</w:t>
      </w:r>
    </w:p>
    <w:p w:rsidR="00000000" w:rsidDel="00000000" w:rsidP="00000000" w:rsidRDefault="00000000" w:rsidRPr="00000000" w14:paraId="0000003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Інтеграція техногенних та інформаційних процесів життя міста в якісно новій комплексній системі керування забезпечує адекватну відповідь на будь-який виклик сьогодення.</w:t>
      </w:r>
    </w:p>
    <w:p w:rsidR="00000000" w:rsidDel="00000000" w:rsidP="00000000" w:rsidRDefault="00000000" w:rsidRPr="00000000" w14:paraId="0000003C">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Визначення проблем, на розв’язання яких спрямована Програма</w:t>
      </w:r>
    </w:p>
    <w:p w:rsidR="00000000" w:rsidDel="00000000" w:rsidP="00000000" w:rsidRDefault="00000000" w:rsidRPr="00000000" w14:paraId="0000003E">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Програма спрямована на розв’язання таких проблем:</w:t>
      </w:r>
    </w:p>
    <w:p w:rsidR="00000000" w:rsidDel="00000000" w:rsidP="00000000" w:rsidRDefault="00000000" w:rsidRPr="00000000" w14:paraId="0000004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Всі роботи з інформатизації, або з використанням новітніх технологій, що проводяться в місті, недостатньо скоординовані. Щорічно приймаються програми, плани і проекти, тим чи іншим чином пов’язані з питаннями інформатизації. У різних міських цільових програмах є розділи, пов’язані з інформатизацією або з автоматизованими системами керування/обробки даних. Неузгодженість і нескоординованість цих робіт призводить до того, що залишається низьким рівень інтеграції існуючих систем міського управління та місцевого самоврядування; відбувається невиправдане дублювання функцій та інформації у різних підсистемах; немає загальноміського комплексу стандартів, класифікаторів, наборів мета-даних та іншого, що дозволяє уніфікувати подання даних і забезпечити узгоджене функціонування цих підсистем у рамках загальноміської інформаційної системи. Миколаїв потребує розробки єдиної стратегії інформатизації міста, нових дієвих механізмів координації цієї діяльності, реалізації заходів із забезпечення міської інформаційно-комунікаційної інфраструктури.</w:t>
      </w:r>
    </w:p>
    <w:p w:rsidR="00000000" w:rsidDel="00000000" w:rsidP="00000000" w:rsidRDefault="00000000" w:rsidRPr="00000000" w14:paraId="0000004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Інтенсивний розвиток інформаційно-комунікаційних технологій, їх впровадження в усі сфери життєдіяльності міста спричинили нові проблеми – проблеми забезпечення інформаційної безпеки міста. Кібертероризм і кіберзлочинність – нові явища, що вимагають координації та об’єднання зусиль усіх зацікавлених у протидії їм осіб. Забезпечення інформаційної безпеки, як вид діяльності, характеризується комплексністю технічних і організаційно-адміністративних заходів. Миколаїв потребує розробки сучасної системи інформаційної безпеки міста, що враховує світовий досвід.</w:t>
      </w:r>
    </w:p>
    <w:p w:rsidR="00000000" w:rsidDel="00000000" w:rsidP="00000000" w:rsidRDefault="00000000" w:rsidRPr="00000000" w14:paraId="0000004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Незважаючи на помітний прогрес у галузі законодавчого регулювання процесів інформатизації, українське законодавство відстає від світових процесів розвитку інформаційного суспільства. У рамках Програми має бути розроблений і реалізований план заходів щодо розвитку інформаційного суспільства світового рівня в місті.</w:t>
      </w:r>
    </w:p>
    <w:p w:rsidR="00000000" w:rsidDel="00000000" w:rsidP="00000000" w:rsidRDefault="00000000" w:rsidRPr="00000000" w14:paraId="0000004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Інформаційно-комунікаційні технології (далі – ІКТ) сьогодні є потужним інструментом оновлення та підвищення ефективності всіх сфер діяльності. Рівень інформатизації шкіл, музеїв, бібліотек та інших закладів культури, освіти і науки, що належать до комунальної власності територіальної громади міста Миколаєва, залишається недостатнім та недостатньо скоординованим. На новому етапі стратегічними напрямами руху міста до інформаційного суспільства повинні бути розроблені і реалізовані заходи з інформатизації всіх сфер міського життя.</w:t>
      </w:r>
    </w:p>
    <w:p w:rsidR="00000000" w:rsidDel="00000000" w:rsidP="00000000" w:rsidRDefault="00000000" w:rsidRPr="00000000" w14:paraId="0000004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Соціальна диференціація по доступу до можливостей ІКТ є спільною проблемою для всіх міст і країн, що вступили на шлях до інформаційного суспільства. Ця проблема актуальна і для України отримала назву проблеми інформаційної нерівності. Важливість її визнається всіма державами та міжнародними організаціями. Доступ до базових інформаційно-комунікаційних послуг та соціально значущої інформації має бути забезпечений всім громадянам незалежно від місця їх проживання та соціально-економічного становища. Без вирішення цієї складної проблеми, пов’язаної з технічними, економічними, культурними та соціально-психологічними бар’єрами на шляху масового використання ІКТ, успішне просування до інформаційного суспільства неможливе.</w:t>
      </w:r>
    </w:p>
    <w:p w:rsidR="00000000" w:rsidDel="00000000" w:rsidP="00000000" w:rsidRDefault="00000000" w:rsidRPr="00000000" w14:paraId="0000004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 Разом з цим на сьогодні у місті склалася суперечлива ситуація: з одного боку, виникли нові важливі завдання інформатизації, а з іншого – їх вирішення було неможливо організувати в рамках традиційного формату управління інформатизацією, орієнтованого на створення розрізнених галузевих інформаційних систем. Таким чином, виникла необхідність створення програми нового типу, орієнтованої на реалізацію важливих пріоритетів сучасного етапу руху до інформаційного суспільства.</w:t>
      </w:r>
    </w:p>
    <w:p w:rsidR="00000000" w:rsidDel="00000000" w:rsidP="00000000" w:rsidRDefault="00000000" w:rsidRPr="00000000" w14:paraId="0000004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 Перехід міста на цифрові рейки допоможе у проведенні реформ, базисом постійного вдосконалення публічного адміністрування та муніципального управління.</w:t>
      </w:r>
    </w:p>
    <w:p w:rsidR="00000000" w:rsidDel="00000000" w:rsidP="00000000" w:rsidRDefault="00000000" w:rsidRPr="00000000" w14:paraId="00000047">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Мета Програми</w:t>
      </w:r>
    </w:p>
    <w:p w:rsidR="00000000" w:rsidDel="00000000" w:rsidP="00000000" w:rsidRDefault="00000000" w:rsidRPr="00000000" w14:paraId="00000049">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Метою Програми є:</w:t>
      </w:r>
    </w:p>
    <w:p w:rsidR="00000000" w:rsidDel="00000000" w:rsidP="00000000" w:rsidRDefault="00000000" w:rsidRPr="00000000" w14:paraId="0000004B">
      <w:pPr>
        <w:numPr>
          <w:ilvl w:val="0"/>
          <w:numId w:val="1"/>
        </w:numPr>
        <w:spacing w:after="0"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розвиток інформаційного суспільства в місті;</w:t>
      </w:r>
    </w:p>
    <w:p w:rsidR="00000000" w:rsidDel="00000000" w:rsidP="00000000" w:rsidRDefault="00000000" w:rsidRPr="00000000" w14:paraId="0000004C">
      <w:pPr>
        <w:numPr>
          <w:ilvl w:val="0"/>
          <w:numId w:val="1"/>
        </w:numPr>
        <w:spacing w:after="0"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розвиток демократичних інститутів;</w:t>
      </w:r>
    </w:p>
    <w:p w:rsidR="00000000" w:rsidDel="00000000" w:rsidP="00000000" w:rsidRDefault="00000000" w:rsidRPr="00000000" w14:paraId="0000004D">
      <w:pPr>
        <w:numPr>
          <w:ilvl w:val="0"/>
          <w:numId w:val="1"/>
        </w:numPr>
        <w:spacing w:after="0"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створення сприятливих умов для підприємницької діяльності та підвищення конкурентоспроможності підприємств міста;</w:t>
      </w:r>
    </w:p>
    <w:p w:rsidR="00000000" w:rsidDel="00000000" w:rsidP="00000000" w:rsidRDefault="00000000" w:rsidRPr="00000000" w14:paraId="0000004E">
      <w:pPr>
        <w:numPr>
          <w:ilvl w:val="0"/>
          <w:numId w:val="1"/>
        </w:numPr>
        <w:spacing w:after="0"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підвищення ефективності та відкритості міського управління;</w:t>
      </w:r>
    </w:p>
    <w:p w:rsidR="00000000" w:rsidDel="00000000" w:rsidP="00000000" w:rsidRDefault="00000000" w:rsidRPr="00000000" w14:paraId="0000004F">
      <w:pPr>
        <w:numPr>
          <w:ilvl w:val="0"/>
          <w:numId w:val="1"/>
        </w:numPr>
        <w:spacing w:after="0"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підвищення безпеки громадян за рахунок розвитку і широкомасштабного використання інформаційно-комунікаційних технологій;</w:t>
      </w:r>
    </w:p>
    <w:p w:rsidR="00000000" w:rsidDel="00000000" w:rsidP="00000000" w:rsidRDefault="00000000" w:rsidRPr="00000000" w14:paraId="00000050">
      <w:pPr>
        <w:numPr>
          <w:ilvl w:val="0"/>
          <w:numId w:val="1"/>
        </w:numPr>
        <w:spacing w:after="0"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поліпшення якості роботи міського господарства;</w:t>
      </w:r>
    </w:p>
    <w:p w:rsidR="00000000" w:rsidDel="00000000" w:rsidP="00000000" w:rsidRDefault="00000000" w:rsidRPr="00000000" w14:paraId="00000051">
      <w:pPr>
        <w:numPr>
          <w:ilvl w:val="0"/>
          <w:numId w:val="1"/>
        </w:numPr>
        <w:spacing w:after="0"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поліпшення стану екології міста;</w:t>
      </w:r>
    </w:p>
    <w:p w:rsidR="00000000" w:rsidDel="00000000" w:rsidP="00000000" w:rsidRDefault="00000000" w:rsidRPr="00000000" w14:paraId="00000052">
      <w:pPr>
        <w:numPr>
          <w:ilvl w:val="0"/>
          <w:numId w:val="1"/>
        </w:numPr>
        <w:spacing w:after="0"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забезпечення оперативного реагування на надзвичайні та аварійні ситуації.</w:t>
      </w:r>
    </w:p>
    <w:p w:rsidR="00000000" w:rsidDel="00000000" w:rsidP="00000000" w:rsidRDefault="00000000" w:rsidRPr="00000000" w14:paraId="00000053">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4">
      <w:pPr>
        <w:keepNext w:val="1"/>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Шляхи і способи розв’язання проблем</w:t>
      </w:r>
    </w:p>
    <w:p w:rsidR="00000000" w:rsidDel="00000000" w:rsidP="00000000" w:rsidRDefault="00000000" w:rsidRPr="00000000" w14:paraId="00000055">
      <w:pPr>
        <w:keepNext w:val="1"/>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Одним з важливих принципів формування Програми є концентрація ресурсів у найважливіших напрямах інформатизації. У зв’язку з цим можна визначити такі пріоритетні напрямки Програми, до яких відносяться:</w:t>
      </w:r>
    </w:p>
    <w:p w:rsidR="00000000" w:rsidDel="00000000" w:rsidP="00000000" w:rsidRDefault="00000000" w:rsidRPr="00000000" w14:paraId="0000005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 Інтеграційні завдання, покликані підвищити ефективність створення нових та інтеграцію існуючих інформаційних систем:</w:t>
      </w:r>
    </w:p>
    <w:p w:rsidR="00000000" w:rsidDel="00000000" w:rsidP="00000000" w:rsidRDefault="00000000" w:rsidRPr="00000000" w14:paraId="0000005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модернізація та функціональне розширення інформаційно- телекомунікаційної системи «Єдиний веб-портал територіальної громади міста»;</w:t>
      </w:r>
    </w:p>
    <w:p w:rsidR="00000000" w:rsidDel="00000000" w:rsidP="00000000" w:rsidRDefault="00000000" w:rsidRPr="00000000" w14:paraId="0000005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створення єдиної мережевої інфраструктури Миколаївської міської ради, адміністрацій районів Миколаївської міської ради, підприємств, установ та організацій, що належать до комунальної власності територіальної громади міста;</w:t>
      </w:r>
    </w:p>
    <w:p w:rsidR="00000000" w:rsidDel="00000000" w:rsidP="00000000" w:rsidRDefault="00000000" w:rsidRPr="00000000" w14:paraId="0000005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створення єдиної системи обміну документами та колективної роботи над прийняттям рішень;</w:t>
      </w:r>
    </w:p>
    <w:p w:rsidR="00000000" w:rsidDel="00000000" w:rsidP="00000000" w:rsidRDefault="00000000" w:rsidRPr="00000000" w14:paraId="0000005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створення єдиного муніципального дата-центру, який зможе об’єднати наявні обчислювальні ресурси та забезпечить раціональне та повноцінне використання нових;</w:t>
      </w:r>
    </w:p>
    <w:p w:rsidR="00000000" w:rsidDel="00000000" w:rsidP="00000000" w:rsidRDefault="00000000" w:rsidRPr="00000000" w14:paraId="0000005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створення єдиного міського ситуаційного центру моніторингу життєдіяльності міста та муніципального Call-центру на його базі;</w:t>
      </w:r>
    </w:p>
    <w:p w:rsidR="00000000" w:rsidDel="00000000" w:rsidP="00000000" w:rsidRDefault="00000000" w:rsidRPr="00000000" w14:paraId="0000005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модернізація та функціональне розширення апаратних комплексів для поточних та перспективних завдань.</w:t>
      </w:r>
    </w:p>
    <w:p w:rsidR="00000000" w:rsidDel="00000000" w:rsidP="00000000" w:rsidRDefault="00000000" w:rsidRPr="00000000" w14:paraId="0000005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 Забезпечення інформаційної безпеки міста:</w:t>
      </w:r>
    </w:p>
    <w:p w:rsidR="00000000" w:rsidDel="00000000" w:rsidP="00000000" w:rsidRDefault="00000000" w:rsidRPr="00000000" w14:paraId="0000005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формування єдиної політики безпеки в інформаційно- телекомунікаційному середовищі міста шляхом впровадження таких механізмів управління технічним захистом інформації: правового, організаційного, організаційно-правового, ресурсного, інформаційно-аналітичного та інших;</w:t>
      </w:r>
    </w:p>
    <w:p w:rsidR="00000000" w:rsidDel="00000000" w:rsidP="00000000" w:rsidRDefault="00000000" w:rsidRPr="00000000" w14:paraId="0000006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закриття можливих каналів витоку інформації на об’єктах інформаційної діяльності підприємств, установ та організацій, що належать до комунальної власності територіальної громади міста;</w:t>
      </w:r>
    </w:p>
    <w:p w:rsidR="00000000" w:rsidDel="00000000" w:rsidP="00000000" w:rsidRDefault="00000000" w:rsidRPr="00000000" w14:paraId="0000006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створення комплексних систем захисту інформації з підтвердженою відповідністю в інформаційно-телекомунікаційних системах, в яких здійснюється (передбачається) обробка державних інформаційних ресурсів та інформації, вимога щодо захисту якої встановлена законом;</w:t>
      </w:r>
    </w:p>
    <w:p w:rsidR="00000000" w:rsidDel="00000000" w:rsidP="00000000" w:rsidRDefault="00000000" w:rsidRPr="00000000" w14:paraId="0000006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створення комплексів технічного захисту інформації на об’єктах інформаційної діяльності, в яких циркулює (передбачається циркуляція) мовна інформація з обмеженим доступом;</w:t>
      </w:r>
    </w:p>
    <w:p w:rsidR="00000000" w:rsidDel="00000000" w:rsidP="00000000" w:rsidRDefault="00000000" w:rsidRPr="00000000" w14:paraId="0000006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забезпечення належного стану впроваджених систем захисту інформації на об’єктах інформаційної діяльності та в інформаційно-телекомунікаційних системах, що експлуатуються у виконавчих органах Миколаївської міської ради, підприємствах, установах та організаціях, що належать до комунальної власності територіальної громади міста Миколаєва;</w:t>
      </w:r>
    </w:p>
    <w:p w:rsidR="00000000" w:rsidDel="00000000" w:rsidP="00000000" w:rsidRDefault="00000000" w:rsidRPr="00000000" w14:paraId="0000006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впровадження заходів щодо технічного захисту від модифікації, блокування та спотворення відкритої інформації, яка належить до державних інформаційних ресурсів, а також відкритої інформації про діяльність суб’єктів владних повноважень, яка оприлюднюється в Інтернеті, інших глобальних інформаційних мережах і системах або передається телекомунікаційними мережами (далі – відкрита інформація), зокрема інформації про діяльність підрозділів, яка розміщується на офіційному веб-сайті Миколаївської міської ради.</w:t>
      </w:r>
    </w:p>
    <w:p w:rsidR="00000000" w:rsidDel="00000000" w:rsidP="00000000" w:rsidRDefault="00000000" w:rsidRPr="00000000" w14:paraId="0000006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 Забезпечення техногенної безпеки міста:</w:t>
      </w:r>
    </w:p>
    <w:p w:rsidR="00000000" w:rsidDel="00000000" w:rsidP="00000000" w:rsidRDefault="00000000" w:rsidRPr="00000000" w14:paraId="0000006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продовження розвитку міської системи відеоспостереження з впровадженням систем аналітики для потреб суміжних систем;</w:t>
      </w:r>
    </w:p>
    <w:p w:rsidR="00000000" w:rsidDel="00000000" w:rsidP="00000000" w:rsidRDefault="00000000" w:rsidRPr="00000000" w14:paraId="0000006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розробка концепції взаємообміну інформацією між автоматизованими системами управління міськими інфраструктурними системами;</w:t>
      </w:r>
    </w:p>
    <w:p w:rsidR="00000000" w:rsidDel="00000000" w:rsidP="00000000" w:rsidRDefault="00000000" w:rsidRPr="00000000" w14:paraId="0000006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створення адаптивної системи керування рухом міського транспорту;</w:t>
      </w:r>
    </w:p>
    <w:p w:rsidR="00000000" w:rsidDel="00000000" w:rsidP="00000000" w:rsidRDefault="00000000" w:rsidRPr="00000000" w14:paraId="0000006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створення єдиної муніципальної моніторингової системи на транспорті.</w:t>
      </w:r>
    </w:p>
    <w:p w:rsidR="00000000" w:rsidDel="00000000" w:rsidP="00000000" w:rsidRDefault="00000000" w:rsidRPr="00000000" w14:paraId="0000006A">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Очікувані результати від реалізації Програми</w:t>
      </w:r>
    </w:p>
    <w:p w:rsidR="00000000" w:rsidDel="00000000" w:rsidP="00000000" w:rsidRDefault="00000000" w:rsidRPr="00000000" w14:paraId="0000006C">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Результатом успішного виконання Програми стане:</w:t>
      </w:r>
    </w:p>
    <w:p w:rsidR="00000000" w:rsidDel="00000000" w:rsidP="00000000" w:rsidRDefault="00000000" w:rsidRPr="00000000" w14:paraId="0000006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зростання прозорості та ефективності влади (кількість публічних інформаційних ресурсів);</w:t>
      </w:r>
    </w:p>
    <w:p w:rsidR="00000000" w:rsidDel="00000000" w:rsidP="00000000" w:rsidRDefault="00000000" w:rsidRPr="00000000" w14:paraId="0000006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суттєве зменшення чи повна відсутність витрат бюджету на комунікаційні послуги (економія до 500 тис. грн на рік);</w:t>
      </w:r>
    </w:p>
    <w:p w:rsidR="00000000" w:rsidDel="00000000" w:rsidP="00000000" w:rsidRDefault="00000000" w:rsidRPr="00000000" w14:paraId="0000007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зростання ефективності роботи комунальних інформаційних систем (кількість нових систем та кількість систем, взаємодія яких забезпечена на рівні інформаційної інтеграції);</w:t>
      </w:r>
    </w:p>
    <w:p w:rsidR="00000000" w:rsidDel="00000000" w:rsidP="00000000" w:rsidRDefault="00000000" w:rsidRPr="00000000" w14:paraId="0000007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створення до 20 км комунальних волоконно-оптичних кабельних мереж на рік;</w:t>
      </w:r>
    </w:p>
    <w:p w:rsidR="00000000" w:rsidDel="00000000" w:rsidP="00000000" w:rsidRDefault="00000000" w:rsidRPr="00000000" w14:paraId="0000007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зростання швидкості прийняття управлінських рішень (час обробки вхідних документів до прийняття рішення);</w:t>
      </w:r>
    </w:p>
    <w:p w:rsidR="00000000" w:rsidDel="00000000" w:rsidP="00000000" w:rsidRDefault="00000000" w:rsidRPr="00000000" w14:paraId="0000007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розширення можливостей використання електронних документів;</w:t>
      </w:r>
    </w:p>
    <w:p w:rsidR="00000000" w:rsidDel="00000000" w:rsidP="00000000" w:rsidRDefault="00000000" w:rsidRPr="00000000" w14:paraId="0000007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оперативне та високоякісне надання адміністративних і соціальних послуг населенню, наближення їх до вимог мешканців та європейських стандартів;</w:t>
      </w:r>
    </w:p>
    <w:p w:rsidR="00000000" w:rsidDel="00000000" w:rsidP="00000000" w:rsidRDefault="00000000" w:rsidRPr="00000000" w14:paraId="0000007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збільшення кількості електронних сервісів та online-послуг для громадян (кількість послуг, які надаються);</w:t>
      </w:r>
    </w:p>
    <w:p w:rsidR="00000000" w:rsidDel="00000000" w:rsidP="00000000" w:rsidRDefault="00000000" w:rsidRPr="00000000" w14:paraId="0000007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гарантування безпеки громадян (зниження рівня правопорушень).</w:t>
      </w:r>
    </w:p>
    <w:p w:rsidR="00000000" w:rsidDel="00000000" w:rsidP="00000000" w:rsidRDefault="00000000" w:rsidRPr="00000000" w14:paraId="00000077">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Фінансове забезпечення Програми</w:t>
      </w:r>
    </w:p>
    <w:p w:rsidR="00000000" w:rsidDel="00000000" w:rsidP="00000000" w:rsidRDefault="00000000" w:rsidRPr="00000000" w14:paraId="00000079">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Фінансування заходів Програми в процесі їх реалізації здійснюється за рахунок коштів міського бюджету (в межах коштів, передбачених на відповідний бюджетний рік), інших джерел фінансування, не заборонених чинним законодавством. </w:t>
      </w:r>
    </w:p>
    <w:p w:rsidR="00000000" w:rsidDel="00000000" w:rsidP="00000000" w:rsidRDefault="00000000" w:rsidRPr="00000000" w14:paraId="0000007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Обсяг фінансування заходів Програми за рахунок коштів міського бюджету затверджується щорічно міською радою в складі видатків міського бюджету на відповідний рік.</w:t>
      </w:r>
    </w:p>
    <w:p w:rsidR="00000000" w:rsidDel="00000000" w:rsidP="00000000" w:rsidRDefault="00000000" w:rsidRPr="00000000" w14:paraId="0000007C">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D">
      <w:pPr>
        <w:keepNext w:val="1"/>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Моніторинг, координація та контроль за ходом виконання Програми</w:t>
      </w:r>
    </w:p>
    <w:p w:rsidR="00000000" w:rsidDel="00000000" w:rsidP="00000000" w:rsidRDefault="00000000" w:rsidRPr="00000000" w14:paraId="0000007E">
      <w:pPr>
        <w:keepNext w:val="1"/>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Координацію дій між виконавцями Програми та контроль за її виконанням здійснює відділ стандартизації та впровадження електронного врядування Миколаївської міської ради.</w:t>
      </w:r>
    </w:p>
    <w:p w:rsidR="00000000" w:rsidDel="00000000" w:rsidP="00000000" w:rsidRDefault="00000000" w:rsidRPr="00000000" w14:paraId="0000008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Виконавці Програми щороку до 1 грудня надають відділу стандартизації та впровадження електронного врядування Миколаївської міської ради інформацію про виконання заходів Програми за поточний рік.</w:t>
      </w:r>
    </w:p>
    <w:p w:rsidR="00000000" w:rsidDel="00000000" w:rsidP="00000000" w:rsidRDefault="00000000" w:rsidRPr="00000000" w14:paraId="0000008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відділ стандартизації та впровадження електронного врядування Миколаївської міської ради щороку до 15 лютого надає узагальнену інформацію про хід виконання Програми постійній комісії міської ради з питань промисловості, транспорту, енергозбереження, зв’язку, сфери послуг, підприємництва та торгівлі.</w:t>
      </w:r>
    </w:p>
    <w:p w:rsidR="00000000" w:rsidDel="00000000" w:rsidP="00000000" w:rsidRDefault="00000000" w:rsidRPr="00000000" w14:paraId="00000082">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Додатки до Програми</w:t>
      </w:r>
    </w:p>
    <w:p w:rsidR="00000000" w:rsidDel="00000000" w:rsidP="00000000" w:rsidRDefault="00000000" w:rsidRPr="00000000" w14:paraId="00000084">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Додаток 1. Паспорт міської комплексної Програми «Інформатизація та розвиток електронного урядування» на 2020-2022 роки.</w:t>
      </w:r>
    </w:p>
    <w:p w:rsidR="00000000" w:rsidDel="00000000" w:rsidP="00000000" w:rsidRDefault="00000000" w:rsidRPr="00000000" w14:paraId="0000008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Додаток 2. Перелік заходів міської комплексної Програми «Інформатизація та розвиток електронного урядування» на 2020-2022 роки.</w:t>
      </w:r>
    </w:p>
    <w:p w:rsidR="00000000" w:rsidDel="00000000" w:rsidP="00000000" w:rsidRDefault="00000000" w:rsidRPr="00000000" w14:paraId="00000087">
      <w:pPr>
        <w:spacing w:after="0" w:line="240" w:lineRule="auto"/>
        <w:ind w:left="0" w:firstLine="0"/>
        <w:jc w:val="both"/>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8">
      <w:pPr>
        <w:tabs>
          <w:tab w:val="left" w:pos="7511.811023622047"/>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Додаток 1</w:t>
      </w:r>
    </w:p>
    <w:p w:rsidR="00000000" w:rsidDel="00000000" w:rsidP="00000000" w:rsidRDefault="00000000" w:rsidRPr="00000000" w14:paraId="00000089">
      <w:pPr>
        <w:tabs>
          <w:tab w:val="left" w:pos="7511.811023622047"/>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до Програми</w:t>
      </w:r>
    </w:p>
    <w:p w:rsidR="00000000" w:rsidDel="00000000" w:rsidP="00000000" w:rsidRDefault="00000000" w:rsidRPr="00000000" w14:paraId="0000008A">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ПАСПОРТ</w:t>
      </w:r>
    </w:p>
    <w:p w:rsidR="00000000" w:rsidDel="00000000" w:rsidP="00000000" w:rsidRDefault="00000000" w:rsidRPr="00000000" w14:paraId="0000008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міської комплексної програми «Інформатизація та розвиток електронного урядування» на 2020-2022 роки</w:t>
      </w:r>
    </w:p>
    <w:p w:rsidR="00000000" w:rsidDel="00000000" w:rsidP="00000000" w:rsidRDefault="00000000" w:rsidRPr="00000000" w14:paraId="0000008D">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Програму затверджено рішенням Миколаївської міської ради від ______________ № ______.</w:t>
      </w:r>
    </w:p>
    <w:p w:rsidR="00000000" w:rsidDel="00000000" w:rsidP="00000000" w:rsidRDefault="00000000" w:rsidRPr="00000000" w14:paraId="0000008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Ініціатор розроблення Програми: відділ стандартизації та впровадження електронного врядування Миколаївської міської ради.</w:t>
      </w:r>
    </w:p>
    <w:p w:rsidR="00000000" w:rsidDel="00000000" w:rsidP="00000000" w:rsidRDefault="00000000" w:rsidRPr="00000000" w14:paraId="0000009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Розробник Програми: відділ стандартизації та впровадження електронного врядування Миколаївської міської ради.</w:t>
      </w:r>
    </w:p>
    <w:p w:rsidR="00000000" w:rsidDel="00000000" w:rsidP="00000000" w:rsidRDefault="00000000" w:rsidRPr="00000000" w14:paraId="0000009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Співрозробник: комунальне підприємство «Міський інформаційно- обчислювальний центр».</w:t>
      </w:r>
    </w:p>
    <w:p w:rsidR="00000000" w:rsidDel="00000000" w:rsidP="00000000" w:rsidRDefault="00000000" w:rsidRPr="00000000" w14:paraId="0000009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Відповідальний виконавець: відділ стандартизації та впровадження електронного врядування Миколаївської міської ради.</w:t>
      </w:r>
    </w:p>
    <w:p w:rsidR="00000000" w:rsidDel="00000000" w:rsidP="00000000" w:rsidRDefault="00000000" w:rsidRPr="00000000" w14:paraId="0000009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Співвиконавці:</w:t>
      </w:r>
    </w:p>
    <w:p w:rsidR="00000000" w:rsidDel="00000000" w:rsidP="00000000" w:rsidRDefault="00000000" w:rsidRPr="00000000" w14:paraId="0000009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відділ з організації оборонної і мобілізаційної роботи та взаємодії з правоохоронними органами Миколаївської міської ради</w:t>
      </w:r>
    </w:p>
    <w:p w:rsidR="00000000" w:rsidDel="00000000" w:rsidP="00000000" w:rsidRDefault="00000000" w:rsidRPr="00000000" w14:paraId="0000009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комунальне підприємство «Міський інформаційно-обчислювальний центр» (за узгодженням).</w:t>
      </w:r>
    </w:p>
    <w:p w:rsidR="00000000" w:rsidDel="00000000" w:rsidP="00000000" w:rsidRDefault="00000000" w:rsidRPr="00000000" w14:paraId="0000009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Строк реалізації Програми: 2020-2022 роки.</w:t>
      </w:r>
    </w:p>
    <w:p w:rsidR="00000000" w:rsidDel="00000000" w:rsidP="00000000" w:rsidRDefault="00000000" w:rsidRPr="00000000" w14:paraId="0000009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Прогнозні обсяги та джерела фінансування:</w:t>
      </w:r>
    </w:p>
    <w:p w:rsidR="00000000" w:rsidDel="00000000" w:rsidP="00000000" w:rsidRDefault="00000000" w:rsidRPr="00000000" w14:paraId="00000098">
      <w:pPr>
        <w:spacing w:after="0" w:line="240" w:lineRule="auto"/>
        <w:jc w:val="both"/>
        <w:rPr>
          <w:rFonts w:ascii="Times New Roman" w:cs="Times New Roman" w:eastAsia="Times New Roman" w:hAnsi="Times New Roman"/>
          <w:sz w:val="28"/>
          <w:szCs w:val="28"/>
        </w:rPr>
      </w:pPr>
      <w:r w:rsidDel="00000000" w:rsidR="00000000" w:rsidRPr="00000000">
        <w:rPr>
          <w:rtl w:val="0"/>
        </w:rPr>
      </w:r>
    </w:p>
    <w:tbl>
      <w:tblPr>
        <w:tblStyle w:val="Table1"/>
        <w:tblW w:w="974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20"/>
        <w:gridCol w:w="1980"/>
        <w:gridCol w:w="1448"/>
        <w:gridCol w:w="1449"/>
        <w:gridCol w:w="1449"/>
        <w:tblGridChange w:id="0">
          <w:tblGrid>
            <w:gridCol w:w="3420"/>
            <w:gridCol w:w="1980"/>
            <w:gridCol w:w="1448"/>
            <w:gridCol w:w="1449"/>
            <w:gridCol w:w="1449"/>
          </w:tblGrid>
        </w:tblGridChange>
      </w:tblGrid>
      <w:tr>
        <w:trPr>
          <w:trHeight w:val="560" w:hRule="atLeast"/>
        </w:trPr>
        <w:tc>
          <w:tcPr>
            <w:vMerge w:val="restart"/>
            <w:shd w:fill="auto" w:val="clear"/>
            <w:vAlign w:val="center"/>
          </w:tcPr>
          <w:p w:rsidR="00000000" w:rsidDel="00000000" w:rsidP="00000000" w:rsidRDefault="00000000" w:rsidRPr="00000000" w14:paraId="0000009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Джерела фінансування</w:t>
            </w:r>
          </w:p>
        </w:tc>
        <w:tc>
          <w:tcPr>
            <w:vMerge w:val="restart"/>
            <w:shd w:fill="auto" w:val="clear"/>
            <w:vAlign w:val="center"/>
          </w:tcPr>
          <w:p w:rsidR="00000000" w:rsidDel="00000000" w:rsidP="00000000" w:rsidRDefault="00000000" w:rsidRPr="00000000" w14:paraId="0000009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Обсяг фінансування</w:t>
            </w:r>
          </w:p>
          <w:p w:rsidR="00000000" w:rsidDel="00000000" w:rsidP="00000000" w:rsidRDefault="00000000" w:rsidRPr="00000000" w14:paraId="0000009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(тис.грн)</w:t>
            </w:r>
          </w:p>
        </w:tc>
        <w:tc>
          <w:tcPr>
            <w:gridSpan w:val="3"/>
            <w:shd w:fill="auto" w:val="clear"/>
            <w:vAlign w:val="center"/>
          </w:tcPr>
          <w:p w:rsidR="00000000" w:rsidDel="00000000" w:rsidP="00000000" w:rsidRDefault="00000000" w:rsidRPr="00000000" w14:paraId="0000009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тому числі за роками</w:t>
            </w:r>
          </w:p>
        </w:tc>
      </w:tr>
      <w:tr>
        <w:tc>
          <w:tcPr>
            <w:vMerge w:val="continue"/>
            <w:shd w:fill="auto" w:val="clear"/>
            <w:vAlign w:val="cente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Merge w:val="continue"/>
            <w:shd w:fill="auto" w:val="clear"/>
            <w:vAlign w:val="cente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shd w:fill="auto" w:val="clear"/>
          </w:tcPr>
          <w:p w:rsidR="00000000" w:rsidDel="00000000" w:rsidP="00000000" w:rsidRDefault="00000000" w:rsidRPr="00000000" w14:paraId="000000A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2020</w:t>
            </w:r>
          </w:p>
        </w:tc>
        <w:tc>
          <w:tcPr>
            <w:shd w:fill="auto" w:val="clear"/>
          </w:tcPr>
          <w:p w:rsidR="00000000" w:rsidDel="00000000" w:rsidP="00000000" w:rsidRDefault="00000000" w:rsidRPr="00000000" w14:paraId="000000A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2021</w:t>
            </w:r>
          </w:p>
        </w:tc>
        <w:tc>
          <w:tcPr>
            <w:shd w:fill="auto" w:val="clear"/>
          </w:tcPr>
          <w:p w:rsidR="00000000" w:rsidDel="00000000" w:rsidP="00000000" w:rsidRDefault="00000000" w:rsidRPr="00000000" w14:paraId="000000A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2022</w:t>
            </w:r>
          </w:p>
        </w:tc>
      </w:tr>
      <w:tr>
        <w:tc>
          <w:tcPr>
            <w:shd w:fill="auto" w:val="clear"/>
          </w:tcPr>
          <w:p w:rsidR="00000000" w:rsidDel="00000000" w:rsidP="00000000" w:rsidRDefault="00000000" w:rsidRPr="00000000" w14:paraId="000000A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Міський бюджет</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spacing w:after="0" w:line="276" w:lineRule="auto"/>
              <w:jc w:val="center"/>
              <w:rPr>
                <w:rFonts w:ascii="Arial" w:cs="Arial" w:eastAsia="Arial" w:hAnsi="Arial"/>
                <w:sz w:val="28"/>
                <w:szCs w:val="28"/>
              </w:rPr>
            </w:pPr>
            <w:r w:rsidDel="00000000" w:rsidR="00000000" w:rsidRPr="00000000">
              <w:rPr>
                <w:rFonts w:ascii="Times New Roman" w:cs="Times New Roman" w:eastAsia="Times New Roman" w:hAnsi="Times New Roman"/>
                <w:sz w:val="28"/>
                <w:szCs w:val="28"/>
                <w:rtl w:val="0"/>
              </w:rPr>
              <w:t xml:space="preserve">86 300,000</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spacing w:after="0" w:line="276" w:lineRule="auto"/>
              <w:jc w:val="center"/>
              <w:rPr>
                <w:rFonts w:ascii="Arial" w:cs="Arial" w:eastAsia="Arial" w:hAnsi="Arial"/>
                <w:sz w:val="28"/>
                <w:szCs w:val="28"/>
              </w:rPr>
            </w:pPr>
            <w:r w:rsidDel="00000000" w:rsidR="00000000" w:rsidRPr="00000000">
              <w:rPr>
                <w:rFonts w:ascii="Times New Roman" w:cs="Times New Roman" w:eastAsia="Times New Roman" w:hAnsi="Times New Roman"/>
                <w:sz w:val="28"/>
                <w:szCs w:val="28"/>
                <w:rtl w:val="0"/>
              </w:rPr>
              <w:t xml:space="preserve">8 650,000</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7">
            <w:pPr>
              <w:widowControl w:val="0"/>
              <w:spacing w:after="0" w:line="276" w:lineRule="auto"/>
              <w:jc w:val="center"/>
              <w:rPr>
                <w:rFonts w:ascii="Arial" w:cs="Arial" w:eastAsia="Arial" w:hAnsi="Arial"/>
                <w:sz w:val="28"/>
                <w:szCs w:val="28"/>
              </w:rPr>
            </w:pPr>
            <w:r w:rsidDel="00000000" w:rsidR="00000000" w:rsidRPr="00000000">
              <w:rPr>
                <w:rFonts w:ascii="Times New Roman" w:cs="Times New Roman" w:eastAsia="Times New Roman" w:hAnsi="Times New Roman"/>
                <w:sz w:val="28"/>
                <w:szCs w:val="28"/>
                <w:rtl w:val="0"/>
              </w:rPr>
              <w:t xml:space="preserve">58 100,000</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8">
            <w:pPr>
              <w:widowControl w:val="0"/>
              <w:spacing w:after="0" w:line="276" w:lineRule="auto"/>
              <w:jc w:val="center"/>
              <w:rPr>
                <w:rFonts w:ascii="Arial" w:cs="Arial" w:eastAsia="Arial" w:hAnsi="Arial"/>
                <w:sz w:val="28"/>
                <w:szCs w:val="28"/>
              </w:rPr>
            </w:pPr>
            <w:r w:rsidDel="00000000" w:rsidR="00000000" w:rsidRPr="00000000">
              <w:rPr>
                <w:rFonts w:ascii="Times New Roman" w:cs="Times New Roman" w:eastAsia="Times New Roman" w:hAnsi="Times New Roman"/>
                <w:sz w:val="28"/>
                <w:szCs w:val="28"/>
                <w:rtl w:val="0"/>
              </w:rPr>
              <w:t xml:space="preserve">19 550,000</w:t>
            </w:r>
            <w:r w:rsidDel="00000000" w:rsidR="00000000" w:rsidRPr="00000000">
              <w:rPr>
                <w:rtl w:val="0"/>
              </w:rPr>
            </w:r>
          </w:p>
        </w:tc>
      </w:tr>
      <w:tr>
        <w:tc>
          <w:tcPr>
            <w:shd w:fill="auto" w:val="clear"/>
          </w:tcPr>
          <w:p w:rsidR="00000000" w:rsidDel="00000000" w:rsidP="00000000" w:rsidRDefault="00000000" w:rsidRPr="00000000" w14:paraId="000000A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Інші кошти,</w:t>
            </w:r>
          </w:p>
          <w:p w:rsidR="00000000" w:rsidDel="00000000" w:rsidP="00000000" w:rsidRDefault="00000000" w:rsidRPr="00000000" w14:paraId="000000A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залучені відповідно</w:t>
            </w:r>
          </w:p>
          <w:p w:rsidR="00000000" w:rsidDel="00000000" w:rsidP="00000000" w:rsidRDefault="00000000" w:rsidRPr="00000000" w14:paraId="000000A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законодавства</w:t>
            </w:r>
          </w:p>
        </w:tc>
        <w:tc>
          <w:tcPr>
            <w:shd w:fill="auto" w:val="clear"/>
            <w:vAlign w:val="center"/>
          </w:tcPr>
          <w:p w:rsidR="00000000" w:rsidDel="00000000" w:rsidP="00000000" w:rsidRDefault="00000000" w:rsidRPr="00000000" w14:paraId="000000A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shd w:fill="auto" w:val="clear"/>
            <w:vAlign w:val="center"/>
          </w:tcPr>
          <w:p w:rsidR="00000000" w:rsidDel="00000000" w:rsidP="00000000" w:rsidRDefault="00000000" w:rsidRPr="00000000" w14:paraId="000000A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shd w:fill="auto" w:val="clear"/>
            <w:vAlign w:val="center"/>
          </w:tcPr>
          <w:p w:rsidR="00000000" w:rsidDel="00000000" w:rsidP="00000000" w:rsidRDefault="00000000" w:rsidRPr="00000000" w14:paraId="000000A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shd w:fill="auto" w:val="clear"/>
            <w:vAlign w:val="center"/>
          </w:tcPr>
          <w:p w:rsidR="00000000" w:rsidDel="00000000" w:rsidP="00000000" w:rsidRDefault="00000000" w:rsidRPr="00000000" w14:paraId="000000A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r>
        <w:tc>
          <w:tcPr>
            <w:shd w:fill="auto" w:val="clear"/>
          </w:tcPr>
          <w:p w:rsidR="00000000" w:rsidDel="00000000" w:rsidP="00000000" w:rsidRDefault="00000000" w:rsidRPr="00000000" w14:paraId="000000B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Всього</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1">
            <w:pPr>
              <w:widowControl w:val="0"/>
              <w:spacing w:after="0" w:line="276" w:lineRule="auto"/>
              <w:jc w:val="center"/>
              <w:rPr>
                <w:rFonts w:ascii="Arial" w:cs="Arial" w:eastAsia="Arial" w:hAnsi="Arial"/>
                <w:sz w:val="28"/>
                <w:szCs w:val="28"/>
              </w:rPr>
            </w:pPr>
            <w:r w:rsidDel="00000000" w:rsidR="00000000" w:rsidRPr="00000000">
              <w:rPr>
                <w:rFonts w:ascii="Times New Roman" w:cs="Times New Roman" w:eastAsia="Times New Roman" w:hAnsi="Times New Roman"/>
                <w:sz w:val="28"/>
                <w:szCs w:val="28"/>
                <w:rtl w:val="0"/>
              </w:rPr>
              <w:t xml:space="preserve">86 300,000</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2">
            <w:pPr>
              <w:widowControl w:val="0"/>
              <w:spacing w:after="0" w:line="276" w:lineRule="auto"/>
              <w:jc w:val="center"/>
              <w:rPr>
                <w:rFonts w:ascii="Arial" w:cs="Arial" w:eastAsia="Arial" w:hAnsi="Arial"/>
                <w:sz w:val="28"/>
                <w:szCs w:val="28"/>
              </w:rPr>
            </w:pPr>
            <w:r w:rsidDel="00000000" w:rsidR="00000000" w:rsidRPr="00000000">
              <w:rPr>
                <w:rFonts w:ascii="Times New Roman" w:cs="Times New Roman" w:eastAsia="Times New Roman" w:hAnsi="Times New Roman"/>
                <w:sz w:val="28"/>
                <w:szCs w:val="28"/>
                <w:rtl w:val="0"/>
              </w:rPr>
              <w:t xml:space="preserve">8 650,000</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3">
            <w:pPr>
              <w:widowControl w:val="0"/>
              <w:spacing w:after="0" w:line="276" w:lineRule="auto"/>
              <w:jc w:val="center"/>
              <w:rPr>
                <w:rFonts w:ascii="Arial" w:cs="Arial" w:eastAsia="Arial" w:hAnsi="Arial"/>
                <w:sz w:val="28"/>
                <w:szCs w:val="28"/>
              </w:rPr>
            </w:pPr>
            <w:r w:rsidDel="00000000" w:rsidR="00000000" w:rsidRPr="00000000">
              <w:rPr>
                <w:rFonts w:ascii="Times New Roman" w:cs="Times New Roman" w:eastAsia="Times New Roman" w:hAnsi="Times New Roman"/>
                <w:sz w:val="28"/>
                <w:szCs w:val="28"/>
                <w:rtl w:val="0"/>
              </w:rPr>
              <w:t xml:space="preserve">58 100,000</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4">
            <w:pPr>
              <w:widowControl w:val="0"/>
              <w:spacing w:after="0" w:line="276" w:lineRule="auto"/>
              <w:jc w:val="center"/>
              <w:rPr>
                <w:rFonts w:ascii="Arial" w:cs="Arial" w:eastAsia="Arial" w:hAnsi="Arial"/>
                <w:sz w:val="28"/>
                <w:szCs w:val="28"/>
              </w:rPr>
            </w:pPr>
            <w:r w:rsidDel="00000000" w:rsidR="00000000" w:rsidRPr="00000000">
              <w:rPr>
                <w:rFonts w:ascii="Times New Roman" w:cs="Times New Roman" w:eastAsia="Times New Roman" w:hAnsi="Times New Roman"/>
                <w:sz w:val="28"/>
                <w:szCs w:val="28"/>
                <w:rtl w:val="0"/>
              </w:rPr>
              <w:t xml:space="preserve">19 550,000</w:t>
            </w:r>
            <w:r w:rsidDel="00000000" w:rsidR="00000000" w:rsidRPr="00000000">
              <w:rPr>
                <w:rtl w:val="0"/>
              </w:rPr>
            </w:r>
          </w:p>
        </w:tc>
      </w:tr>
    </w:tbl>
    <w:p w:rsidR="00000000" w:rsidDel="00000000" w:rsidP="00000000" w:rsidRDefault="00000000" w:rsidRPr="00000000" w14:paraId="000000B5">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 – обсяг фінансування Програми визначається щороку у межах наявного фінансового ресурсу міського бюджету та надходжень з інших джерел, не заборонених законодавством, відповідно до запланованих заходів.</w:t>
      </w:r>
      <w:r w:rsidDel="00000000" w:rsidR="00000000" w:rsidRPr="00000000">
        <w:rPr>
          <w:rtl w:val="0"/>
        </w:rPr>
      </w:r>
    </w:p>
    <w:sectPr>
      <w:headerReference r:id="rId6" w:type="default"/>
      <w:headerReference r:id="rId7" w:type="even"/>
      <w:pgSz w:h="16838" w:w="11906"/>
      <w:pgMar w:bottom="1134" w:top="1134" w:left="1701" w:right="567" w:header="709" w:footer="709"/>
      <w:pgNumType w:start="1"/>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