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B6" w:rsidRPr="00B533B6" w:rsidRDefault="00B533B6" w:rsidP="00B533B6">
      <w:pPr>
        <w:spacing w:line="360" w:lineRule="auto"/>
        <w:ind w:right="1673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B533B6">
        <w:rPr>
          <w:bCs/>
          <w:sz w:val="28"/>
          <w:szCs w:val="28"/>
          <w:lang w:val="uk-UA"/>
        </w:rPr>
        <w:t>S-zr-</w:t>
      </w:r>
      <w:r>
        <w:rPr>
          <w:bCs/>
          <w:sz w:val="28"/>
          <w:szCs w:val="28"/>
          <w:lang w:val="uk-UA"/>
        </w:rPr>
        <w:t>9</w:t>
      </w:r>
      <w:r w:rsidR="00E50B63">
        <w:rPr>
          <w:bCs/>
          <w:sz w:val="28"/>
          <w:szCs w:val="28"/>
          <w:lang w:val="uk-UA"/>
        </w:rPr>
        <w:t>95</w:t>
      </w:r>
    </w:p>
    <w:p w:rsidR="00B533B6" w:rsidRPr="00B533B6" w:rsidRDefault="00B533B6" w:rsidP="00B533B6">
      <w:pPr>
        <w:spacing w:line="360" w:lineRule="auto"/>
        <w:ind w:right="1673"/>
        <w:jc w:val="both"/>
        <w:rPr>
          <w:bCs/>
          <w:color w:val="000000"/>
          <w:spacing w:val="-4"/>
          <w:sz w:val="28"/>
          <w:szCs w:val="28"/>
          <w:lang w:val="uk-UA"/>
        </w:rPr>
      </w:pPr>
    </w:p>
    <w:p w:rsidR="00B533B6" w:rsidRPr="00B533B6" w:rsidRDefault="00B533B6" w:rsidP="00B533B6">
      <w:pPr>
        <w:spacing w:line="360" w:lineRule="auto"/>
        <w:ind w:right="1673"/>
        <w:jc w:val="both"/>
        <w:rPr>
          <w:bCs/>
          <w:color w:val="000000"/>
          <w:spacing w:val="-4"/>
          <w:sz w:val="28"/>
          <w:szCs w:val="28"/>
          <w:lang w:val="uk-UA"/>
        </w:rPr>
      </w:pPr>
    </w:p>
    <w:p w:rsidR="00B533B6" w:rsidRPr="00B533B6" w:rsidRDefault="00B533B6" w:rsidP="00B533B6">
      <w:pPr>
        <w:spacing w:line="360" w:lineRule="auto"/>
        <w:ind w:right="1673"/>
        <w:jc w:val="both"/>
        <w:rPr>
          <w:bCs/>
          <w:color w:val="000000"/>
          <w:spacing w:val="-4"/>
          <w:sz w:val="28"/>
          <w:szCs w:val="28"/>
          <w:lang w:val="uk-UA"/>
        </w:rPr>
      </w:pPr>
    </w:p>
    <w:p w:rsidR="00B533B6" w:rsidRPr="00B533B6" w:rsidRDefault="00B533B6" w:rsidP="00B533B6">
      <w:pPr>
        <w:spacing w:line="360" w:lineRule="auto"/>
        <w:ind w:right="1673"/>
        <w:jc w:val="both"/>
        <w:rPr>
          <w:bCs/>
          <w:color w:val="000000"/>
          <w:spacing w:val="-4"/>
          <w:sz w:val="28"/>
          <w:szCs w:val="28"/>
          <w:lang w:val="uk-UA"/>
        </w:rPr>
      </w:pPr>
    </w:p>
    <w:p w:rsidR="00B533B6" w:rsidRPr="00B533B6" w:rsidRDefault="00B533B6" w:rsidP="00B533B6">
      <w:pPr>
        <w:spacing w:line="360" w:lineRule="auto"/>
        <w:ind w:right="1673"/>
        <w:jc w:val="both"/>
        <w:rPr>
          <w:bCs/>
          <w:color w:val="000000"/>
          <w:spacing w:val="-4"/>
          <w:sz w:val="28"/>
          <w:szCs w:val="28"/>
          <w:lang w:val="uk-UA"/>
        </w:rPr>
      </w:pPr>
    </w:p>
    <w:p w:rsidR="00B533B6" w:rsidRPr="00B533B6" w:rsidRDefault="00B533B6" w:rsidP="00B533B6">
      <w:pPr>
        <w:spacing w:line="360" w:lineRule="auto"/>
        <w:ind w:right="1673"/>
        <w:jc w:val="both"/>
        <w:rPr>
          <w:bCs/>
          <w:color w:val="000000"/>
          <w:spacing w:val="-4"/>
          <w:sz w:val="28"/>
          <w:szCs w:val="28"/>
          <w:lang w:val="uk-UA"/>
        </w:rPr>
      </w:pPr>
    </w:p>
    <w:p w:rsidR="00B533B6" w:rsidRPr="00B533B6" w:rsidRDefault="00B533B6" w:rsidP="00B533B6">
      <w:pPr>
        <w:spacing w:line="360" w:lineRule="auto"/>
        <w:ind w:right="2514"/>
        <w:jc w:val="both"/>
        <w:rPr>
          <w:bCs/>
          <w:sz w:val="28"/>
          <w:szCs w:val="28"/>
          <w:lang w:val="uk-UA"/>
        </w:rPr>
      </w:pPr>
      <w:r w:rsidRPr="00B533B6">
        <w:rPr>
          <w:bCs/>
          <w:color w:val="000000"/>
          <w:spacing w:val="-4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</w:t>
      </w:r>
      <w:r w:rsidRPr="00B533B6">
        <w:rPr>
          <w:bCs/>
          <w:color w:val="000000"/>
          <w:spacing w:val="-3"/>
          <w:sz w:val="28"/>
          <w:szCs w:val="28"/>
          <w:lang w:val="uk-UA"/>
        </w:rPr>
        <w:t>суб’єкту господарювання</w:t>
      </w:r>
      <w:r w:rsidRPr="00B533B6">
        <w:rPr>
          <w:bCs/>
          <w:sz w:val="28"/>
          <w:szCs w:val="28"/>
          <w:lang w:val="uk-UA"/>
        </w:rPr>
        <w:t xml:space="preserve"> в  </w:t>
      </w:r>
      <w:proofErr w:type="spellStart"/>
      <w:r w:rsidRPr="00B533B6">
        <w:rPr>
          <w:bCs/>
          <w:sz w:val="28"/>
          <w:szCs w:val="28"/>
          <w:lang w:val="uk-UA"/>
        </w:rPr>
        <w:t>Інгульському</w:t>
      </w:r>
      <w:proofErr w:type="spellEnd"/>
      <w:r w:rsidRPr="00B533B6">
        <w:rPr>
          <w:bCs/>
          <w:sz w:val="28"/>
          <w:szCs w:val="28"/>
          <w:lang w:val="uk-UA"/>
        </w:rPr>
        <w:t xml:space="preserve">  районі   м. Миколаєва</w:t>
      </w:r>
    </w:p>
    <w:p w:rsidR="00B533B6" w:rsidRPr="00B533B6" w:rsidRDefault="00B533B6" w:rsidP="00B533B6">
      <w:pPr>
        <w:spacing w:line="360" w:lineRule="auto"/>
        <w:ind w:firstLine="540"/>
        <w:jc w:val="both"/>
        <w:rPr>
          <w:bCs/>
          <w:sz w:val="28"/>
          <w:szCs w:val="28"/>
          <w:lang w:val="uk-UA"/>
        </w:rPr>
      </w:pPr>
    </w:p>
    <w:p w:rsidR="00B533B6" w:rsidRPr="00B533B6" w:rsidRDefault="00B533B6" w:rsidP="00B533B6">
      <w:pPr>
        <w:spacing w:line="360" w:lineRule="auto"/>
        <w:ind w:firstLine="540"/>
        <w:jc w:val="both"/>
        <w:rPr>
          <w:bCs/>
          <w:sz w:val="28"/>
          <w:szCs w:val="28"/>
          <w:lang w:val="uk-UA"/>
        </w:rPr>
      </w:pPr>
      <w:r w:rsidRPr="00B533B6">
        <w:rPr>
          <w:bCs/>
          <w:sz w:val="28"/>
          <w:szCs w:val="28"/>
          <w:lang w:val="uk-UA"/>
        </w:rPr>
        <w:t xml:space="preserve">Розглянувши звернення </w:t>
      </w:r>
      <w:r w:rsidRPr="00B533B6">
        <w:rPr>
          <w:bCs/>
          <w:color w:val="000000"/>
          <w:spacing w:val="-3"/>
          <w:sz w:val="28"/>
          <w:szCs w:val="28"/>
          <w:lang w:val="uk-UA"/>
        </w:rPr>
        <w:t>суб’єкта господарювання</w:t>
      </w:r>
      <w:r w:rsidRPr="00B533B6">
        <w:rPr>
          <w:bCs/>
          <w:sz w:val="28"/>
          <w:szCs w:val="28"/>
          <w:lang w:val="uk-UA"/>
        </w:rPr>
        <w:t>, наявну земельно-кадастрову інформацію, погодження з постійною комісією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:rsidR="00B533B6" w:rsidRPr="00B533B6" w:rsidRDefault="00B533B6" w:rsidP="00B533B6">
      <w:pPr>
        <w:spacing w:line="360" w:lineRule="auto"/>
        <w:jc w:val="both"/>
        <w:outlineLvl w:val="0"/>
        <w:rPr>
          <w:bCs/>
          <w:sz w:val="28"/>
          <w:szCs w:val="28"/>
          <w:lang w:val="uk-UA"/>
        </w:rPr>
      </w:pPr>
    </w:p>
    <w:p w:rsidR="00B533B6" w:rsidRPr="00B533B6" w:rsidRDefault="00B533B6" w:rsidP="00B533B6">
      <w:pPr>
        <w:spacing w:line="360" w:lineRule="auto"/>
        <w:jc w:val="both"/>
        <w:outlineLvl w:val="0"/>
        <w:rPr>
          <w:bCs/>
          <w:sz w:val="28"/>
          <w:szCs w:val="28"/>
          <w:lang w:val="uk-UA"/>
        </w:rPr>
      </w:pPr>
      <w:r w:rsidRPr="00B533B6">
        <w:rPr>
          <w:bCs/>
          <w:sz w:val="28"/>
          <w:szCs w:val="28"/>
          <w:lang w:val="uk-UA"/>
        </w:rPr>
        <w:t>ВИРІШИЛА:</w:t>
      </w:r>
    </w:p>
    <w:p w:rsidR="00B533B6" w:rsidRDefault="00B533B6" w:rsidP="00B533B6">
      <w:pPr>
        <w:spacing w:line="360" w:lineRule="exact"/>
        <w:ind w:firstLine="900"/>
        <w:jc w:val="both"/>
        <w:rPr>
          <w:sz w:val="28"/>
          <w:szCs w:val="28"/>
          <w:lang w:val="uk-UA"/>
        </w:rPr>
      </w:pPr>
    </w:p>
    <w:p w:rsidR="00B533B6" w:rsidRDefault="00B533B6" w:rsidP="004E03D2">
      <w:pPr>
        <w:spacing w:line="420" w:lineRule="exact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товариству з обмеженою відповідальністю виробничо-комерційному підприємству «</w:t>
      </w:r>
      <w:proofErr w:type="spellStart"/>
      <w:r>
        <w:rPr>
          <w:sz w:val="28"/>
          <w:szCs w:val="28"/>
          <w:lang w:val="uk-UA"/>
        </w:rPr>
        <w:t>Алекта</w:t>
      </w:r>
      <w:proofErr w:type="spellEnd"/>
      <w:r>
        <w:rPr>
          <w:sz w:val="28"/>
          <w:szCs w:val="28"/>
          <w:lang w:val="uk-UA"/>
        </w:rPr>
        <w:t xml:space="preserve">» дозвіл  для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 площею 1400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,  з цільовим призначен</w:t>
      </w:r>
      <w:r w:rsidR="00E50B63">
        <w:rPr>
          <w:sz w:val="28"/>
          <w:szCs w:val="28"/>
          <w:lang w:val="uk-UA"/>
        </w:rPr>
        <w:t>ням відповідно до КВЦПЗ: В.03.07</w:t>
      </w:r>
      <w:bookmarkStart w:id="0" w:name="_GoBack"/>
      <w:bookmarkEnd w:id="0"/>
      <w:r>
        <w:rPr>
          <w:sz w:val="28"/>
          <w:szCs w:val="28"/>
          <w:lang w:val="uk-UA"/>
        </w:rPr>
        <w:t xml:space="preserve">, з метою продовження строку оренди земельної ділянки, наданої рішенням міської ради від </w:t>
      </w:r>
      <w:smartTag w:uri="urn:schemas-microsoft-com:office:smarttags" w:element="date">
        <w:smartTagPr>
          <w:attr w:name="Year" w:val="2018"/>
          <w:attr w:name="Day" w:val="17"/>
          <w:attr w:name="Month" w:val="05"/>
          <w:attr w:name="ls" w:val="trans"/>
        </w:smartTagPr>
        <w:r>
          <w:rPr>
            <w:sz w:val="28"/>
            <w:szCs w:val="28"/>
            <w:lang w:val="uk-UA"/>
          </w:rPr>
          <w:t>17.05.2018</w:t>
        </w:r>
      </w:smartTag>
      <w:r>
        <w:rPr>
          <w:sz w:val="28"/>
          <w:szCs w:val="28"/>
          <w:lang w:val="uk-UA"/>
        </w:rPr>
        <w:t xml:space="preserve"> №36/13, для благоустрою та обслуговування зелених насаджень загального користування без права забудови, поблизу міжміського автовокзалу та бару «Вояж» по </w:t>
      </w:r>
      <w:proofErr w:type="spellStart"/>
      <w:r>
        <w:rPr>
          <w:sz w:val="28"/>
          <w:szCs w:val="28"/>
          <w:lang w:val="uk-UA"/>
        </w:rPr>
        <w:t>вул.Пограничній</w:t>
      </w:r>
      <w:proofErr w:type="spellEnd"/>
      <w:r>
        <w:rPr>
          <w:sz w:val="28"/>
          <w:szCs w:val="28"/>
          <w:lang w:val="uk-UA"/>
        </w:rPr>
        <w:t xml:space="preserve"> ріг </w:t>
      </w:r>
      <w:proofErr w:type="spellStart"/>
      <w:r>
        <w:rPr>
          <w:sz w:val="28"/>
          <w:szCs w:val="28"/>
          <w:lang w:val="uk-UA"/>
        </w:rPr>
        <w:t>пр.Богоявленського</w:t>
      </w:r>
      <w:proofErr w:type="spellEnd"/>
      <w:r>
        <w:rPr>
          <w:sz w:val="28"/>
          <w:szCs w:val="28"/>
          <w:lang w:val="uk-UA"/>
        </w:rPr>
        <w:t xml:space="preserve">, без права оформлення свідоцтва про право власності на нерухоме майно, відповідно до висновку департаменту архітектури та містобудування Миколаївської міської ради від </w:t>
      </w:r>
      <w:smartTag w:uri="urn:schemas-microsoft-com:office:smarttags" w:element="date">
        <w:smartTagPr>
          <w:attr w:name="Year" w:val="2020"/>
          <w:attr w:name="Day" w:val="11"/>
          <w:attr w:name="Month" w:val="08"/>
          <w:attr w:name="ls" w:val="trans"/>
        </w:smartTagPr>
        <w:r>
          <w:rPr>
            <w:sz w:val="28"/>
            <w:szCs w:val="28"/>
            <w:lang w:val="uk-UA"/>
          </w:rPr>
          <w:t>11.08.2020</w:t>
        </w:r>
      </w:smartTag>
      <w:r>
        <w:rPr>
          <w:sz w:val="28"/>
          <w:szCs w:val="28"/>
          <w:lang w:val="uk-UA"/>
        </w:rPr>
        <w:t xml:space="preserve"> № 26182/12.01-47/20-2.</w:t>
      </w:r>
    </w:p>
    <w:p w:rsidR="004A2B46" w:rsidRDefault="004A2B46" w:rsidP="004E03D2">
      <w:pPr>
        <w:spacing w:line="420" w:lineRule="exact"/>
        <w:rPr>
          <w:lang w:val="uk-UA"/>
        </w:rPr>
      </w:pPr>
    </w:p>
    <w:p w:rsidR="00B533B6" w:rsidRPr="00B533B6" w:rsidRDefault="00B533B6" w:rsidP="004E03D2">
      <w:pPr>
        <w:spacing w:line="420" w:lineRule="exact"/>
        <w:ind w:right="40" w:firstLine="539"/>
        <w:jc w:val="both"/>
        <w:rPr>
          <w:bCs/>
          <w:sz w:val="28"/>
          <w:szCs w:val="28"/>
          <w:lang w:val="uk-UA"/>
        </w:rPr>
      </w:pPr>
      <w:r w:rsidRPr="00B533B6">
        <w:rPr>
          <w:bCs/>
          <w:sz w:val="28"/>
          <w:szCs w:val="28"/>
          <w:lang w:val="uk-UA"/>
        </w:rPr>
        <w:t xml:space="preserve">Пункт 1 розглянуто на засіданні постійної комісії міської ради з питань </w:t>
      </w:r>
      <w:r w:rsidRPr="00B533B6">
        <w:rPr>
          <w:bCs/>
          <w:color w:val="000000"/>
          <w:spacing w:val="-3"/>
          <w:sz w:val="28"/>
          <w:szCs w:val="28"/>
          <w:lang w:val="uk-UA"/>
        </w:rPr>
        <w:t xml:space="preserve">містобудування, архітектури і будівництва, регулювання земельних </w:t>
      </w:r>
      <w:r w:rsidRPr="00B533B6">
        <w:rPr>
          <w:bCs/>
          <w:color w:val="000000"/>
          <w:sz w:val="28"/>
          <w:szCs w:val="28"/>
          <w:lang w:val="uk-UA"/>
        </w:rPr>
        <w:t>відносин</w:t>
      </w:r>
      <w:r w:rsidRPr="00B533B6">
        <w:rPr>
          <w:bCs/>
          <w:sz w:val="28"/>
          <w:szCs w:val="28"/>
          <w:lang w:val="uk-UA"/>
        </w:rPr>
        <w:t xml:space="preserve"> та еколо</w:t>
      </w:r>
      <w:r>
        <w:rPr>
          <w:bCs/>
          <w:sz w:val="28"/>
          <w:szCs w:val="28"/>
          <w:lang w:val="uk-UA"/>
        </w:rPr>
        <w:t>гії від 21.08.2020,  протокол №124</w:t>
      </w:r>
      <w:r w:rsidRPr="00B533B6">
        <w:rPr>
          <w:bCs/>
          <w:sz w:val="28"/>
          <w:szCs w:val="28"/>
          <w:lang w:val="uk-UA"/>
        </w:rPr>
        <w:t>, на якому рекомендовано погодити.</w:t>
      </w:r>
    </w:p>
    <w:p w:rsidR="00B533B6" w:rsidRDefault="00B533B6" w:rsidP="00B533B6">
      <w:pPr>
        <w:shd w:val="clear" w:color="auto" w:fill="FFFFFF"/>
        <w:spacing w:line="360" w:lineRule="auto"/>
        <w:ind w:right="-25" w:firstLine="539"/>
        <w:jc w:val="both"/>
        <w:rPr>
          <w:sz w:val="28"/>
          <w:szCs w:val="28"/>
          <w:lang w:val="uk-UA"/>
        </w:rPr>
      </w:pPr>
    </w:p>
    <w:p w:rsidR="00B533B6" w:rsidRPr="00B533B6" w:rsidRDefault="00B533B6" w:rsidP="00B533B6">
      <w:pPr>
        <w:shd w:val="clear" w:color="auto" w:fill="FFFFFF"/>
        <w:spacing w:line="360" w:lineRule="auto"/>
        <w:ind w:right="-25" w:firstLine="539"/>
        <w:jc w:val="both"/>
        <w:rPr>
          <w:sz w:val="28"/>
          <w:szCs w:val="28"/>
          <w:lang w:val="uk-UA"/>
        </w:rPr>
      </w:pPr>
      <w:r w:rsidRPr="00B533B6">
        <w:rPr>
          <w:sz w:val="28"/>
          <w:szCs w:val="28"/>
          <w:lang w:val="uk-UA"/>
        </w:rPr>
        <w:t xml:space="preserve">2. 3обов'язати замовника подати до департаменту з надання адміністративних послуг Миколаївської міської ради погоджену технічну документацію із землеустрою. </w:t>
      </w:r>
    </w:p>
    <w:p w:rsidR="00B533B6" w:rsidRDefault="00B533B6" w:rsidP="00B533B6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B533B6" w:rsidRPr="00B533B6" w:rsidRDefault="00B533B6" w:rsidP="00B533B6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33B6">
        <w:rPr>
          <w:sz w:val="28"/>
          <w:szCs w:val="28"/>
          <w:lang w:val="uk-UA"/>
        </w:rPr>
        <w:t xml:space="preserve">3. Контроль  за  виконанням  даного  рішення  покласти  на постійну комісію міської ради </w:t>
      </w:r>
      <w:r w:rsidRPr="00B533B6">
        <w:rPr>
          <w:color w:val="000000"/>
          <w:spacing w:val="-3"/>
          <w:sz w:val="28"/>
          <w:szCs w:val="28"/>
          <w:lang w:val="uk-UA"/>
        </w:rPr>
        <w:t xml:space="preserve">з питань містобудування, архітектури і будівництва, регулювання земельних </w:t>
      </w:r>
      <w:r w:rsidRPr="00B533B6">
        <w:rPr>
          <w:color w:val="000000"/>
          <w:sz w:val="28"/>
          <w:szCs w:val="28"/>
          <w:lang w:val="uk-UA"/>
        </w:rPr>
        <w:t>відносин</w:t>
      </w:r>
      <w:r w:rsidRPr="00B533B6">
        <w:rPr>
          <w:sz w:val="28"/>
          <w:szCs w:val="28"/>
          <w:lang w:val="uk-UA"/>
        </w:rPr>
        <w:t xml:space="preserve"> та екології (</w:t>
      </w:r>
      <w:proofErr w:type="spellStart"/>
      <w:r w:rsidRPr="00B533B6">
        <w:rPr>
          <w:sz w:val="28"/>
          <w:szCs w:val="28"/>
          <w:lang w:val="uk-UA"/>
        </w:rPr>
        <w:t>Концевого</w:t>
      </w:r>
      <w:proofErr w:type="spellEnd"/>
      <w:r w:rsidRPr="00B533B6">
        <w:rPr>
          <w:sz w:val="28"/>
          <w:szCs w:val="28"/>
          <w:lang w:val="uk-UA"/>
        </w:rPr>
        <w:t>), заступника міського голови Андрієнка Ю.Г.</w:t>
      </w:r>
    </w:p>
    <w:p w:rsidR="00B533B6" w:rsidRPr="00B533B6" w:rsidRDefault="00B533B6" w:rsidP="00B533B6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B533B6" w:rsidRPr="00B533B6" w:rsidRDefault="00B533B6" w:rsidP="00B533B6">
      <w:pPr>
        <w:spacing w:line="360" w:lineRule="auto"/>
        <w:ind w:firstLine="540"/>
        <w:jc w:val="both"/>
        <w:rPr>
          <w:b/>
          <w:color w:val="000000"/>
          <w:sz w:val="28"/>
          <w:szCs w:val="28"/>
          <w:lang w:val="uk-UA"/>
        </w:rPr>
      </w:pPr>
      <w:r w:rsidRPr="00B533B6">
        <w:rPr>
          <w:b/>
          <w:sz w:val="28"/>
          <w:szCs w:val="28"/>
          <w:lang w:val="uk-UA"/>
        </w:rPr>
        <w:t xml:space="preserve"> </w:t>
      </w:r>
    </w:p>
    <w:p w:rsidR="00B533B6" w:rsidRDefault="00B533B6" w:rsidP="00B533B6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B533B6" w:rsidRPr="00B533B6" w:rsidRDefault="00B533B6" w:rsidP="00B533B6">
      <w:pPr>
        <w:spacing w:line="420" w:lineRule="exact"/>
        <w:ind w:right="40"/>
        <w:rPr>
          <w:sz w:val="28"/>
          <w:szCs w:val="28"/>
          <w:lang w:val="uk-UA"/>
        </w:rPr>
      </w:pPr>
      <w:r w:rsidRPr="00B533B6">
        <w:rPr>
          <w:color w:val="000000"/>
          <w:sz w:val="28"/>
          <w:szCs w:val="28"/>
          <w:lang w:val="uk-UA"/>
        </w:rPr>
        <w:t xml:space="preserve">Міський голова                                                 </w:t>
      </w:r>
      <w:r w:rsidRPr="00B533B6">
        <w:rPr>
          <w:color w:val="000000"/>
          <w:sz w:val="28"/>
          <w:szCs w:val="28"/>
        </w:rPr>
        <w:t xml:space="preserve">  </w:t>
      </w:r>
      <w:r w:rsidRPr="00B533B6">
        <w:rPr>
          <w:color w:val="000000"/>
          <w:sz w:val="28"/>
          <w:szCs w:val="28"/>
          <w:lang w:val="uk-UA"/>
        </w:rPr>
        <w:t xml:space="preserve">                </w:t>
      </w:r>
      <w:r w:rsidRPr="00B533B6">
        <w:rPr>
          <w:color w:val="000000"/>
          <w:sz w:val="28"/>
          <w:szCs w:val="28"/>
        </w:rPr>
        <w:t xml:space="preserve">        </w:t>
      </w:r>
      <w:r w:rsidRPr="00B533B6">
        <w:rPr>
          <w:color w:val="000000"/>
          <w:sz w:val="28"/>
          <w:szCs w:val="28"/>
          <w:lang w:val="uk-UA"/>
        </w:rPr>
        <w:t xml:space="preserve"> </w:t>
      </w:r>
      <w:r w:rsidRPr="00B533B6">
        <w:rPr>
          <w:color w:val="000000"/>
          <w:sz w:val="28"/>
          <w:szCs w:val="28"/>
        </w:rPr>
        <w:t xml:space="preserve"> </w:t>
      </w:r>
      <w:r w:rsidRPr="00B533B6">
        <w:rPr>
          <w:color w:val="000000"/>
          <w:sz w:val="28"/>
          <w:szCs w:val="28"/>
          <w:lang w:val="uk-UA"/>
        </w:rPr>
        <w:t>О. СЄНКЕВИЧ</w:t>
      </w:r>
    </w:p>
    <w:p w:rsidR="00B533B6" w:rsidRPr="00B533B6" w:rsidRDefault="00B533B6" w:rsidP="00B533B6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B533B6" w:rsidRPr="00B533B6" w:rsidRDefault="00B533B6" w:rsidP="00B533B6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B533B6" w:rsidRPr="00B533B6" w:rsidRDefault="00B533B6" w:rsidP="00B533B6">
      <w:pPr>
        <w:spacing w:line="360" w:lineRule="auto"/>
        <w:ind w:right="1673"/>
        <w:jc w:val="both"/>
        <w:rPr>
          <w:bCs/>
          <w:sz w:val="28"/>
          <w:szCs w:val="28"/>
          <w:lang w:val="uk-UA"/>
        </w:rPr>
      </w:pPr>
    </w:p>
    <w:p w:rsidR="00B533B6" w:rsidRPr="00B533B6" w:rsidRDefault="00B533B6">
      <w:pPr>
        <w:rPr>
          <w:lang w:val="uk-UA"/>
        </w:rPr>
      </w:pPr>
    </w:p>
    <w:sectPr w:rsidR="00B533B6" w:rsidRPr="00B5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60"/>
    <w:rsid w:val="004A2B46"/>
    <w:rsid w:val="004E03D2"/>
    <w:rsid w:val="00767460"/>
    <w:rsid w:val="0086172D"/>
    <w:rsid w:val="00B533B6"/>
    <w:rsid w:val="00E5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B533B6"/>
    <w:rPr>
      <w:rFonts w:ascii="Verdana" w:eastAsia="MS Mincho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B533B6"/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2020-08-25T12:19:00Z</dcterms:created>
  <dcterms:modified xsi:type="dcterms:W3CDTF">2020-09-15T09:46:00Z</dcterms:modified>
</cp:coreProperties>
</file>