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9DC5E" w14:textId="77777777" w:rsidR="00BA1286" w:rsidRPr="001404C5" w:rsidRDefault="00AB763C" w:rsidP="005200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Аналіз регуляторного впливу </w:t>
      </w:r>
    </w:p>
    <w:p w14:paraId="6777C98E" w14:textId="77777777" w:rsidR="00BA1286" w:rsidRPr="001404C5" w:rsidRDefault="00AB763C" w:rsidP="005200A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до проєкту рішення Миколаївської міської ради «Про затвердження порядку функціонування комплексу по сортуванню побутових відходів у м. Миколаєві»</w:t>
      </w:r>
    </w:p>
    <w:p w14:paraId="797C2A65" w14:textId="77777777" w:rsidR="00BA1286" w:rsidRPr="001404C5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734E6B" w14:textId="77777777" w:rsidR="00BA1286" w:rsidRPr="001404C5" w:rsidRDefault="00AB763C" w:rsidP="005200AE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Цей аналіз регуляторного впливу (далі – Аналіз) розроблений на основі Законів України «Про житлово-комунальн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і послуги», «Про місцеве самоврядування в Україні», Розпорядження Кабінету Міністрів України від 08.11.2017 № 820-р «Про схвалення Національної стратегії управління відходами в Україні до 2030 року», ГБН В.2.2-35077234-001:2011 «Будинки і споруди. Підприєм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ства сортування та перероблення твердих побутових відходів. Вимоги до технологічного проектування», «Про засади державної регуляторної політики у сфері господарської діяльності» від 11.03.2003 №1160-IV та постанови Кабінету Міністрів України від 11.03.2004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№308 «Про затвердження методик проведення аналізу впливу та відстеження результативності регуляторного акта» (із змінами та доповненнями, внесеними постановами Кабінету Міністрів України від 28.11.2012 №1107 та від 16.12.2015 №1151) і визначає правові та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організаційні засади реалізації проєкту рішення Миколаївської міської ради «Про затвердження порядку функціонування комплексу по сортуванню побутових відходів у м. Миколаєві».</w:t>
      </w:r>
    </w:p>
    <w:p w14:paraId="2A459E59" w14:textId="74EDCF71" w:rsidR="00BA1286" w:rsidRDefault="00AB763C" w:rsidP="005200A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Аналіз розроблено з метою відвернення негативного впливу побутових відходів на н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авколишнє природне середовище та здоровʼя мешканців міста Миколаєва. </w:t>
      </w:r>
    </w:p>
    <w:p w14:paraId="623C0541" w14:textId="77777777" w:rsidR="00053EC0" w:rsidRPr="001404C5" w:rsidRDefault="00053EC0" w:rsidP="005200A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D88922" w14:textId="77777777" w:rsidR="00BA1286" w:rsidRPr="001404C5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I. Визначення та аналіз проблеми, яку пропонується розв’язати шляхом регулювання</w:t>
      </w:r>
    </w:p>
    <w:p w14:paraId="4D11C9A9" w14:textId="77777777" w:rsidR="00BA1286" w:rsidRPr="001404C5" w:rsidRDefault="00AB763C" w:rsidP="005200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Проблема, яку пропонується розв’язати шляхом реалізації механізмів сортування побутових відходів (далі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– ПВ) у м. Миколаєві у відповідності до вимог діючого законодавства – знизити навантаження на полігон та значно збільшити термін експлуатації полігону ТПВ, а також забезпечити повторне використання «корисного» сміття після сортування на відповідних підприє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мствах.</w:t>
      </w:r>
    </w:p>
    <w:p w14:paraId="3E72348F" w14:textId="77777777" w:rsidR="00BA1286" w:rsidRPr="001404C5" w:rsidRDefault="00AB763C" w:rsidP="005200A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У м. Миколаєві проживає до 0,5 млн. людей. Існуючі звалища переповнені, екологічно небезпечні, державний регістр має лише один сертифікований міський полігон ТПВ в с. Весняне Миколаївського району, Миколаївської області. Решта звалищ носять стихійн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ий характер, не ліцензовані, на них не виконуються санітарні норми. Коштів на будівництво нових полігонів ні в державному, ні в місцевому бюджетах не виділяються. Більшість цих проблем можна вирішити за допомогою відповідного комплексу по сортуванню ПВ.</w:t>
      </w:r>
    </w:p>
    <w:p w14:paraId="3E571576" w14:textId="77777777" w:rsidR="00BA1286" w:rsidRPr="001404C5" w:rsidRDefault="00AB763C" w:rsidP="005200A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хнологія сортування відходів має цілий ряд істотних переваг в порівнянні з існуючою технологією захоронення ПВ в тому числі: сортування сміття, що надходить для захоронення, з виділенням корисних фракцій (папір, картон, текстиль, пластик, склобій, металобр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ухт).</w:t>
      </w:r>
    </w:p>
    <w:p w14:paraId="2DDF1C98" w14:textId="77777777" w:rsidR="00BA1286" w:rsidRPr="001404C5" w:rsidRDefault="00AB763C" w:rsidP="005200A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lastRenderedPageBreak/>
        <w:t>Переробка ПВ повинна здійснюватися за допомогою їх сортування і подальшого перетворення в стоси високої щільності для їх відправки на рециклювальні підприємства. Переробка ПВ являє собою альтернативний спосіб обробки ПВ після їх простого захоронення.</w:t>
      </w:r>
    </w:p>
    <w:p w14:paraId="6358CD0E" w14:textId="77777777" w:rsidR="00BA1286" w:rsidRPr="001404C5" w:rsidRDefault="00BA1286" w:rsidP="005200A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1A2B97" w14:textId="13072ADB" w:rsidR="001404C5" w:rsidRPr="001404C5" w:rsidRDefault="00AB763C" w:rsidP="005200A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Основні групи, на які проблема справляє вплив:</w:t>
      </w:r>
    </w:p>
    <w:tbl>
      <w:tblPr>
        <w:tblStyle w:val="a5"/>
        <w:tblW w:w="970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0"/>
        <w:gridCol w:w="3000"/>
        <w:gridCol w:w="3000"/>
      </w:tblGrid>
      <w:tr w:rsidR="00BA1286" w:rsidRPr="001404C5" w14:paraId="3C5ACFE4" w14:textId="77777777">
        <w:tc>
          <w:tcPr>
            <w:tcW w:w="3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2A0A7" w14:textId="77777777" w:rsidR="00BA1286" w:rsidRPr="001404C5" w:rsidRDefault="00AB763C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Групи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9F4E4" w14:textId="77777777" w:rsidR="00BA1286" w:rsidRPr="001404C5" w:rsidRDefault="00AB763C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4C0F3" w14:textId="77777777" w:rsidR="00BA1286" w:rsidRPr="001404C5" w:rsidRDefault="00AB763C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BA1286" w:rsidRPr="001404C5" w14:paraId="5C207400" w14:textId="77777777">
        <w:tc>
          <w:tcPr>
            <w:tcW w:w="3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63EB7" w14:textId="77777777" w:rsidR="00BA1286" w:rsidRPr="001404C5" w:rsidRDefault="00AB763C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Громадяни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A0A3" w14:textId="77777777" w:rsidR="00BA1286" w:rsidRPr="001404C5" w:rsidRDefault="00AB763C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62DC" w14:textId="77777777" w:rsidR="00BA1286" w:rsidRPr="001404C5" w:rsidRDefault="00BA1286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286" w:rsidRPr="001404C5" w14:paraId="607098B0" w14:textId="77777777">
        <w:tc>
          <w:tcPr>
            <w:tcW w:w="3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F1B5C" w14:textId="77777777" w:rsidR="00BA1286" w:rsidRPr="001404C5" w:rsidRDefault="00AB763C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Держава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7FD3" w14:textId="77777777" w:rsidR="00BA1286" w:rsidRPr="001404C5" w:rsidRDefault="00AB763C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98E9B" w14:textId="77777777" w:rsidR="00BA1286" w:rsidRPr="001404C5" w:rsidRDefault="00BA1286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286" w:rsidRPr="001404C5" w14:paraId="10207CC0" w14:textId="77777777">
        <w:tc>
          <w:tcPr>
            <w:tcW w:w="3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E839C" w14:textId="77777777" w:rsidR="00BA1286" w:rsidRPr="001404C5" w:rsidRDefault="00AB763C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Субʼєкти господарювання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BD230" w14:textId="77777777" w:rsidR="00BA1286" w:rsidRPr="001404C5" w:rsidRDefault="00AB763C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3F19" w14:textId="77777777" w:rsidR="00BA1286" w:rsidRPr="001404C5" w:rsidRDefault="00BA1286" w:rsidP="005200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95E7CFC" w14:textId="77777777" w:rsidR="00BA1286" w:rsidRPr="001404C5" w:rsidRDefault="00BA1286" w:rsidP="005200AE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48EDA1F8" w14:textId="77777777" w:rsidR="00BA1286" w:rsidRPr="001404C5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ІІ. Цілі державного регулювання</w:t>
      </w:r>
    </w:p>
    <w:p w14:paraId="5F6B7970" w14:textId="77777777" w:rsidR="00BA1286" w:rsidRPr="001404C5" w:rsidRDefault="00AB763C" w:rsidP="005200A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Основними цілями прийняття зазначеного регуляторного акту є:</w:t>
      </w:r>
    </w:p>
    <w:p w14:paraId="391EAF6E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 затвердження Порядку функціонування комплексу по переробці та сортуванню ПВ у м. Миколаєві;</w:t>
      </w:r>
    </w:p>
    <w:p w14:paraId="693CDE75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-  реалізація механізмів сортування ПВ у м. Миколаєві </w:t>
      </w:r>
    </w:p>
    <w:p w14:paraId="5F2F23FD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 створення відповідних умов для забезпечення якісними послугами з організації переробки та сортуванню ПВ, що утворюються на території міста Миколаєва;</w:t>
      </w:r>
    </w:p>
    <w:p w14:paraId="2E8499EC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 покращення екологічної та санітарно-епідеміол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огічної ситуації в місті та в діючих місцях поводження з відходами;</w:t>
      </w:r>
    </w:p>
    <w:p w14:paraId="3011B3A0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отримання місця поводження з побутовими відходами, яке буде збудовано (влаштовано) за рахунок позабюджетних коштів;</w:t>
      </w:r>
    </w:p>
    <w:p w14:paraId="3224C024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 реалізація державної політики в сфері поводження з відходами.</w:t>
      </w:r>
    </w:p>
    <w:p w14:paraId="46EBF5B3" w14:textId="77777777" w:rsidR="00BA1286" w:rsidRPr="001404C5" w:rsidRDefault="00AB763C" w:rsidP="005200AE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3DBEF3" w14:textId="77777777" w:rsidR="00BA1286" w:rsidRPr="001404C5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ІІІ.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Визначення та оцінка альтернативних способів досягнення цілей</w:t>
      </w:r>
    </w:p>
    <w:p w14:paraId="0CD351D6" w14:textId="77777777" w:rsidR="00BA1286" w:rsidRPr="001404C5" w:rsidRDefault="00AB763C" w:rsidP="005200AE">
      <w:p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404C5">
        <w:rPr>
          <w:rFonts w:ascii="Times New Roman" w:eastAsia="Times New Roman" w:hAnsi="Times New Roman" w:cs="Times New Roman"/>
          <w:i/>
          <w:sz w:val="28"/>
          <w:szCs w:val="28"/>
        </w:rPr>
        <w:t>Визначення альтернативних способів досягнення цілей</w:t>
      </w:r>
    </w:p>
    <w:tbl>
      <w:tblPr>
        <w:tblStyle w:val="a6"/>
        <w:tblW w:w="989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7421"/>
      </w:tblGrid>
      <w:tr w:rsidR="00BA1286" w:rsidRPr="001404C5" w14:paraId="7AA36311" w14:textId="77777777">
        <w:trPr>
          <w:trHeight w:val="345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F74540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7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87F2B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Опис альтернативи</w:t>
            </w:r>
          </w:p>
        </w:tc>
      </w:tr>
      <w:tr w:rsidR="00BA1286" w:rsidRPr="001404C5" w14:paraId="7FDCC6DF" w14:textId="77777777">
        <w:trPr>
          <w:trHeight w:val="1665"/>
        </w:trPr>
        <w:tc>
          <w:tcPr>
            <w:tcW w:w="2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C8A32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1 </w:t>
            </w:r>
          </w:p>
          <w:p w14:paraId="06EE864C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Залишення існуючої на даний момент ситуації без змін</w:t>
            </w:r>
          </w:p>
        </w:tc>
        <w:tc>
          <w:tcPr>
            <w:tcW w:w="74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2B4D4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забезпечує досягнення цілей.</w:t>
            </w:r>
          </w:p>
          <w:p w14:paraId="07FFEABB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Така альтернатива є неприйнятною, тому що наразі відсутня будь-який інший механізм сортування ПВ.</w:t>
            </w:r>
          </w:p>
        </w:tc>
      </w:tr>
      <w:tr w:rsidR="00BA1286" w:rsidRPr="001404C5" w14:paraId="6FFD2476" w14:textId="77777777">
        <w:trPr>
          <w:trHeight w:val="9585"/>
        </w:trPr>
        <w:tc>
          <w:tcPr>
            <w:tcW w:w="2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64907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Альтернатива 2 </w:t>
            </w:r>
          </w:p>
          <w:p w14:paraId="78EC80A9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Прийняття розробленого проєкту регуляторного акту </w:t>
            </w:r>
          </w:p>
        </w:tc>
        <w:tc>
          <w:tcPr>
            <w:tcW w:w="74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0BB8C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Забезпечує досягнення цілей державного регулювання. 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дження Порядку функціонування комплексу по сортуванню ПВ в м. Миколаєві у відповідності до чинного законодавства України дасть можливість: </w:t>
            </w:r>
          </w:p>
          <w:p w14:paraId="30F7AFEB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- створення відповідних умов для забезпечення якісними послугами з організації переробки та сортуванню ПВ, що утворю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ються на території міста Миколаєва;</w:t>
            </w:r>
          </w:p>
          <w:p w14:paraId="29249DD8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- покращення екологічної та санітарно-епідеміологічної ситуації в місті;</w:t>
            </w:r>
          </w:p>
          <w:p w14:paraId="7CC82847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- визначення субʼєкта сортування відходів у м. Миколаєві;</w:t>
            </w:r>
          </w:p>
          <w:p w14:paraId="25BE3091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- визначення субʼєкта сортування відходів у місті Миколаєві.</w:t>
            </w:r>
          </w:p>
          <w:p w14:paraId="0C59FF6C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 запропонованого пр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оєкту рішення міської ради  буде підставою для укладання договору субʼєктом сортування відходів з КП «Миколаївкомунтранс» на сортування побутових відходів, які будуть поставлятися суб’єкту сортування відходів комунальним підприємством «Миколаївкомунтранс» 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(суб’єкт сортування відходів обраний за результатами конкурсу має право на власний розсуд укладати і інші договори з будь-якими суб’єктами у сфері управління відходами).</w:t>
            </w:r>
          </w:p>
          <w:p w14:paraId="73A8966B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Відсутня необхідність пошуку земельної ділянки під комплекс по сортуванню ПВ.</w:t>
            </w:r>
          </w:p>
          <w:p w14:paraId="259F6BF4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я розробленого проєкту регуляторного акту із залученням коштів інвесторів, проте без залучення коштів бюджету Миколаївської міської територіальної громади.</w:t>
            </w:r>
          </w:p>
        </w:tc>
      </w:tr>
      <w:tr w:rsidR="00BA1286" w:rsidRPr="001404C5" w14:paraId="66AE05AC" w14:textId="77777777">
        <w:trPr>
          <w:trHeight w:val="9585"/>
        </w:trPr>
        <w:tc>
          <w:tcPr>
            <w:tcW w:w="2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CC53E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Альтернатива 3 </w:t>
            </w:r>
          </w:p>
          <w:p w14:paraId="30D7B776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Будівництво сортувальної лінії без залучення інвесторів</w:t>
            </w:r>
          </w:p>
          <w:p w14:paraId="5EA5FED6" w14:textId="77777777" w:rsidR="00BA1286" w:rsidRPr="001404C5" w:rsidRDefault="00BA1286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2E30D6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Забезпечує досягнення цілей державного регулювання.</w:t>
            </w:r>
          </w:p>
          <w:p w14:paraId="04143419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Затвердження Порядку функціонування комплексу по сортуванню ПВ в м. Миколаєві у відповідності до чинного законодавства України дасть можливість: </w:t>
            </w:r>
          </w:p>
          <w:p w14:paraId="161F58F5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створення відповідних умов для забезпечення якісними послугами з організації переробки та сортуванню ПВ, що утворюються на території міста Миколаєва;</w:t>
            </w:r>
          </w:p>
          <w:p w14:paraId="4BA4797B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- покращення екологічної та санітарно-епідеміологічної ситуації в місті;</w:t>
            </w:r>
          </w:p>
          <w:p w14:paraId="7FD552A6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- визначення субʼєкта сортування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відходів у м. Миколаєві;</w:t>
            </w:r>
          </w:p>
          <w:p w14:paraId="35D0AAE2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- визначення субʼєкта сортування відходів у місті Миколаєві.</w:t>
            </w:r>
          </w:p>
          <w:p w14:paraId="21386E41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 запропонованого проєкту рішення міської ради  буде підставою для укладання договору субʼєктом сортування відходів з КП «Миколаївкомунтранс» на сортування побутових відходів, які будуть поставлятися суб’єкту сортування відходів комунальним підприє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мством «Миколаївкомунтранс» (суб’єкт сортування відходів обраний за результатами конкурсу має право на власний розсуд укладати і інші договори з будь-якими суб’єктами у сфері управління відходами).</w:t>
            </w:r>
          </w:p>
          <w:p w14:paraId="0CEA7867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Потреба у пошуку земельної ділянки під комплекс по сортува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нню ПВ.</w:t>
            </w:r>
          </w:p>
          <w:p w14:paraId="1A19B128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Будівництво сортувальної лінії із залученням коштів бюджету Миколаївської міської територіальної громади.</w:t>
            </w:r>
          </w:p>
        </w:tc>
      </w:tr>
    </w:tbl>
    <w:p w14:paraId="3D1C95E4" w14:textId="77777777" w:rsidR="00BA1286" w:rsidRPr="001404C5" w:rsidRDefault="00AB763C" w:rsidP="005200AE">
      <w:p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404C5">
        <w:rPr>
          <w:rFonts w:ascii="Times New Roman" w:eastAsia="Times New Roman" w:hAnsi="Times New Roman" w:cs="Times New Roman"/>
          <w:i/>
          <w:sz w:val="28"/>
          <w:szCs w:val="28"/>
        </w:rPr>
        <w:t>Оцінка вибраних альтернативних способів досягнення цілей</w:t>
      </w:r>
    </w:p>
    <w:p w14:paraId="0CAF0FB7" w14:textId="77777777" w:rsidR="00BA1286" w:rsidRPr="001404C5" w:rsidRDefault="00AB763C" w:rsidP="005200AE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Оцінка впливу на сферу інтересів держави</w:t>
      </w:r>
    </w:p>
    <w:tbl>
      <w:tblPr>
        <w:tblStyle w:val="a7"/>
        <w:tblW w:w="987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3225"/>
        <w:gridCol w:w="3831"/>
      </w:tblGrid>
      <w:tr w:rsidR="00BA1286" w:rsidRPr="001404C5" w14:paraId="70435D2F" w14:textId="77777777">
        <w:trPr>
          <w:trHeight w:val="345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AA8B0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32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62D2C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Вигоди</w:t>
            </w:r>
          </w:p>
        </w:tc>
        <w:tc>
          <w:tcPr>
            <w:tcW w:w="3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9FC488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</w:t>
            </w:r>
          </w:p>
        </w:tc>
      </w:tr>
      <w:tr w:rsidR="00BA1286" w:rsidRPr="001404C5" w14:paraId="149F078C" w14:textId="77777777">
        <w:trPr>
          <w:trHeight w:val="1335"/>
        </w:trPr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AD4B9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1 </w:t>
            </w:r>
          </w:p>
          <w:p w14:paraId="2E9FB8C4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Залишення існуючої на даний момент ситуації без змін</w:t>
            </w:r>
          </w:p>
        </w:tc>
        <w:tc>
          <w:tcPr>
            <w:tcW w:w="32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FFED6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</w:p>
        </w:tc>
        <w:tc>
          <w:tcPr>
            <w:tcW w:w="383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02419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1) Фінансування заходів на експлуатацію полігону.</w:t>
            </w:r>
          </w:p>
          <w:p w14:paraId="48558A14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2) Можливі витрати на будівництво сортувальної лінії з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а рахунок коштів місцевого бюджету у майбутньому.</w:t>
            </w:r>
          </w:p>
        </w:tc>
      </w:tr>
      <w:tr w:rsidR="00BA1286" w:rsidRPr="001404C5" w14:paraId="2E9BA379" w14:textId="77777777">
        <w:trPr>
          <w:trHeight w:val="1834"/>
        </w:trPr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13703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Альтернатива 2 </w:t>
            </w:r>
          </w:p>
          <w:p w14:paraId="47D84DEC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Прийняття розробленого проєкту регуляторного акту </w:t>
            </w:r>
          </w:p>
        </w:tc>
        <w:tc>
          <w:tcPr>
            <w:tcW w:w="32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323CC9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Забезпечує досягнення цілей державного регулювання, визначених у розділі ІІ цього Аналізу</w:t>
            </w:r>
          </w:p>
        </w:tc>
        <w:tc>
          <w:tcPr>
            <w:tcW w:w="383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2D3FF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Не вбачається</w:t>
            </w:r>
          </w:p>
        </w:tc>
      </w:tr>
      <w:tr w:rsidR="00BA1286" w:rsidRPr="001404C5" w14:paraId="0A86A0EF" w14:textId="77777777">
        <w:trPr>
          <w:trHeight w:val="1665"/>
        </w:trPr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B1786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3 </w:t>
            </w:r>
          </w:p>
          <w:p w14:paraId="27223CDC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Будівництво сортувальної лінії без залучення інвесторів</w:t>
            </w:r>
          </w:p>
        </w:tc>
        <w:tc>
          <w:tcPr>
            <w:tcW w:w="32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857AD8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Забезпечує досягнення цілей державного регулювання, визначених у розділі ІІ цього Аналізу</w:t>
            </w:r>
          </w:p>
        </w:tc>
        <w:tc>
          <w:tcPr>
            <w:tcW w:w="383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C68FC8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Витрати на будівництво за рахунок бюджету Миколаївської міської територіальної громади </w:t>
            </w:r>
          </w:p>
        </w:tc>
      </w:tr>
    </w:tbl>
    <w:p w14:paraId="4F2ADC98" w14:textId="77777777" w:rsidR="001404C5" w:rsidRDefault="001404C5" w:rsidP="005200A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D8A9EB" w14:textId="1503D5B9" w:rsidR="00BA1286" w:rsidRPr="001404C5" w:rsidRDefault="00AB763C" w:rsidP="005200AE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Оцінка впливу на сферу інтересів громадян</w:t>
      </w:r>
    </w:p>
    <w:tbl>
      <w:tblPr>
        <w:tblStyle w:val="a8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1"/>
        <w:gridCol w:w="4788"/>
        <w:gridCol w:w="2156"/>
      </w:tblGrid>
      <w:tr w:rsidR="00BA1286" w:rsidRPr="001404C5" w14:paraId="0D8C853D" w14:textId="77777777">
        <w:trPr>
          <w:trHeight w:val="345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B85F2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47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E6C21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Вигоди</w:t>
            </w:r>
          </w:p>
        </w:tc>
        <w:tc>
          <w:tcPr>
            <w:tcW w:w="21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71850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</w:t>
            </w:r>
          </w:p>
        </w:tc>
      </w:tr>
      <w:tr w:rsidR="00BA1286" w:rsidRPr="001404C5" w14:paraId="6DE82DED" w14:textId="77777777">
        <w:trPr>
          <w:trHeight w:val="1335"/>
        </w:trPr>
        <w:tc>
          <w:tcPr>
            <w:tcW w:w="2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03645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1 </w:t>
            </w:r>
          </w:p>
          <w:p w14:paraId="4E8EEF59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Залишення існуючої на даний момент ситуації без змін</w:t>
            </w:r>
          </w:p>
        </w:tc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113F4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Не вбачається</w:t>
            </w:r>
          </w:p>
        </w:tc>
        <w:tc>
          <w:tcPr>
            <w:tcW w:w="21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E763B0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</w:p>
        </w:tc>
      </w:tr>
      <w:tr w:rsidR="00BA1286" w:rsidRPr="001404C5" w14:paraId="273AF180" w14:textId="77777777">
        <w:trPr>
          <w:trHeight w:val="1665"/>
        </w:trPr>
        <w:tc>
          <w:tcPr>
            <w:tcW w:w="2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6D8E0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2 </w:t>
            </w:r>
          </w:p>
          <w:p w14:paraId="762B0C46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Прийняття розробленого проєкту регуляторного акту </w:t>
            </w:r>
          </w:p>
          <w:p w14:paraId="6C82BFDB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71A15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1) Покращення екологічної та санітарно-епідеміологічної ситуації в місті та в діючих місцях поводження з відходами, у т. ч. в частині зменшення утворення забруднюючих речовин для населення міста Миколаєв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 та населених пунктів, що знаходяться поруч.</w:t>
            </w:r>
          </w:p>
          <w:p w14:paraId="7E809CA0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2) Створення відповідних умов для забезпечення якісними послугами з організації переробки та сортуванню ПВ, що утворюються на території міста Миколаєва.</w:t>
            </w:r>
          </w:p>
        </w:tc>
        <w:tc>
          <w:tcPr>
            <w:tcW w:w="21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58FDA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Не вбачається</w:t>
            </w:r>
          </w:p>
          <w:p w14:paraId="1B6C5D10" w14:textId="77777777" w:rsidR="00BA1286" w:rsidRPr="001404C5" w:rsidRDefault="00BA1286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BA1286" w:rsidRPr="001404C5" w14:paraId="7A55A0E6" w14:textId="77777777">
        <w:trPr>
          <w:trHeight w:val="1665"/>
        </w:trPr>
        <w:tc>
          <w:tcPr>
            <w:tcW w:w="2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4F884E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3 </w:t>
            </w:r>
          </w:p>
          <w:p w14:paraId="552CD2C7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Будівництво сортувальної лінії без залучення інвесторів</w:t>
            </w:r>
          </w:p>
        </w:tc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9F1035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1) Покращення екологічної та санітарно-епідеміологічної ситуації в місті та в діючих місцях поводження з відходами, у т. ч. в частині зменшення утворення забруднюючих речовин для населення міста Микол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аєва та населених пунктів, що знаходяться поруч.</w:t>
            </w:r>
          </w:p>
          <w:p w14:paraId="783D9B04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2) Створення відповідних умов для забезпечення якісними послугами з організації переробки та сортуванню 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ПВ, що утворюються на території міста Миколаєва.</w:t>
            </w:r>
          </w:p>
        </w:tc>
        <w:tc>
          <w:tcPr>
            <w:tcW w:w="21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70D984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Не вбачається</w:t>
            </w:r>
          </w:p>
        </w:tc>
      </w:tr>
    </w:tbl>
    <w:p w14:paraId="420A92D0" w14:textId="77777777" w:rsidR="00BA1286" w:rsidRPr="001404C5" w:rsidRDefault="00AB763C" w:rsidP="005200A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04C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2AAF07C3" w14:textId="77777777" w:rsidR="00BA1286" w:rsidRPr="001404C5" w:rsidRDefault="00AB763C" w:rsidP="005200A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404C5">
        <w:rPr>
          <w:rFonts w:ascii="Times New Roman" w:eastAsia="Times New Roman" w:hAnsi="Times New Roman" w:cs="Times New Roman"/>
          <w:sz w:val="28"/>
          <w:szCs w:val="28"/>
          <w:highlight w:val="white"/>
        </w:rPr>
        <w:t>Оцінка впливу на сферу інтересів суб’</w:t>
      </w:r>
      <w:r w:rsidRPr="001404C5">
        <w:rPr>
          <w:rFonts w:ascii="Times New Roman" w:eastAsia="Times New Roman" w:hAnsi="Times New Roman" w:cs="Times New Roman"/>
          <w:sz w:val="28"/>
          <w:szCs w:val="28"/>
          <w:highlight w:val="white"/>
        </w:rPr>
        <w:t>єктів господарювання</w:t>
      </w:r>
    </w:p>
    <w:p w14:paraId="17C98149" w14:textId="77777777" w:rsidR="00BA1286" w:rsidRPr="001404C5" w:rsidRDefault="00AB763C" w:rsidP="005200A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717EE6" w14:textId="77777777" w:rsidR="00BA1286" w:rsidRPr="001404C5" w:rsidRDefault="00AB763C" w:rsidP="005200A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Суб’єктами мікропідприємництва є:</w:t>
      </w:r>
    </w:p>
    <w:p w14:paraId="251E0BEF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- фізичні особи, зареєстровані в установленому законом порядку як фізичні особи - підприємці, у яких середня кількість працівників за звітний період (календарний рік) не перевищує 10 осіб та річний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дохід від будь-якої діяльності не перевищує суму, еквівалентну 2 мільйонам євро, визначену за середньорічним курсом Національного банку України;</w:t>
      </w:r>
    </w:p>
    <w:p w14:paraId="0CBC8327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юридичні особи - суб’єкти господарювання будь-якої організаційно-правової форми та форми власності, у яких се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редня кількість працівників за звітний період (календарний рік) не перевищує 10 осіб та річний дохід від будь-якої діяльності не перевищує суму, еквівалентну 2 мільйонам євро, визначену за середньорічним курсом Національного банку України.</w:t>
      </w:r>
    </w:p>
    <w:p w14:paraId="370032E7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Суб’єктами малого підприємництва є:</w:t>
      </w:r>
    </w:p>
    <w:p w14:paraId="1DADA98D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фізичні особи, зареєстровані в установленому законом порядку як фізичні особи - підприємці, у яких середня кількість працівників за звітний період (календарний рік) не перевищує 50 осіб та річний дохід від будь-якої ді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яльності не перевищує суму, еквівалентну 10 мільйонам євро, визначену за середньорічним курсом Національного банку України;</w:t>
      </w:r>
    </w:p>
    <w:p w14:paraId="2A4E53B3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юридичні особи - суб’єкти господарювання будь-якої організаційно-правової форми та форми власності, у яких середня кількість праці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вників за звітний період (календарний рік) не перевищує 50 осіб та річний дохід від будь-якої діяльності не перевищує суму, еквівалентну 10 мільйонам євро, визначену за середньорічним курсом Національного банку України.</w:t>
      </w:r>
    </w:p>
    <w:p w14:paraId="19EDCCD3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Суб’єктами великого підприємництва є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юридичні особи - суб’єкти господарювання будь-якої організаційно-правової форми та форми власності, у яких середня кількість працівників за звітний період (календарний рік) перевищує 250 осіб та річний дохід від будь-якої діяльності перевищує суму, еквіва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лентну 50 мільйонам євро, визначену за середньорічним курсом Національного банку України.</w:t>
      </w:r>
    </w:p>
    <w:p w14:paraId="52D7897A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Інші суб’єкти господарювання належать до суб’єктів середнього підприємництва.</w:t>
      </w:r>
    </w:p>
    <w:p w14:paraId="31C1EA75" w14:textId="3A5D8A83" w:rsidR="00BA1286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Інформація щодо кількості субʼєктів господарювання на яких потенційно буде розповсюджено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дію цього регуляторного акту береться із офіційних даних держастату в Миколаївській області станом на 31.12.2021 рік (інформація за більш пізні періоди відсутня на сайті держастату в Миколаївській області у звʼязку із відповідними нормативними положеннями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, що дають можливість субʼєктам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господарювання у період режиму воєнного стану не здавати звітну інформацію статистичного характеру (посилання на сайт держстату в Миколаївській області: </w:t>
      </w:r>
      <w:hyperlink r:id="rId5">
        <w:r w:rsidRPr="001404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https://www.mk.ukrsta</w:t>
        </w:r>
        <w:r w:rsidRPr="001404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t.gov.ua/</w:t>
        </w:r>
      </w:hyperlink>
      <w:r w:rsidRPr="001404C5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1978E85" w14:textId="77777777" w:rsidR="001404C5" w:rsidRPr="001404C5" w:rsidRDefault="001404C5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967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1125"/>
        <w:gridCol w:w="1125"/>
        <w:gridCol w:w="1635"/>
        <w:gridCol w:w="1095"/>
      </w:tblGrid>
      <w:tr w:rsidR="00BA1286" w:rsidRPr="001404C5" w14:paraId="02BE4241" w14:textId="77777777">
        <w:trPr>
          <w:trHeight w:val="675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4C5BDF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D8441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Великі</w:t>
            </w: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79066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Середні</w:t>
            </w:r>
          </w:p>
        </w:tc>
        <w:tc>
          <w:tcPr>
            <w:tcW w:w="1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B6A47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Малі/Мікро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58FBBD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</w:t>
            </w:r>
          </w:p>
        </w:tc>
      </w:tr>
      <w:tr w:rsidR="00BA1286" w:rsidRPr="001404C5" w14:paraId="127531F2" w14:textId="77777777">
        <w:trPr>
          <w:trHeight w:val="1995"/>
        </w:trPr>
        <w:tc>
          <w:tcPr>
            <w:tcW w:w="4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005AC1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суб’єктів господарювання, що підпадають під регулювання, одиниць (кількість орієнтовна)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67F3A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B87C6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47724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53979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B9378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54388</w:t>
            </w:r>
          </w:p>
        </w:tc>
      </w:tr>
      <w:tr w:rsidR="00BA1286" w:rsidRPr="001404C5" w14:paraId="44B4E968" w14:textId="77777777">
        <w:trPr>
          <w:trHeight w:val="1005"/>
        </w:trPr>
        <w:tc>
          <w:tcPr>
            <w:tcW w:w="4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9D21A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Питома вага групи у загальній кількості, відсотків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E0A55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0,02%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F4561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0,7%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586A8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99,28%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BD4F1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6B6B1C09" w14:textId="77777777" w:rsidR="00BA1286" w:rsidRPr="001404C5" w:rsidRDefault="00AB763C" w:rsidP="005200A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a"/>
        <w:tblW w:w="964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4909"/>
        <w:gridCol w:w="1931"/>
      </w:tblGrid>
      <w:tr w:rsidR="00BA1286" w:rsidRPr="001404C5" w14:paraId="31E5D0EE" w14:textId="77777777">
        <w:trPr>
          <w:trHeight w:val="675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F7CA2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49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FD13F6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Вигоди</w:t>
            </w:r>
          </w:p>
        </w:tc>
        <w:tc>
          <w:tcPr>
            <w:tcW w:w="19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F3BEA6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</w:t>
            </w:r>
          </w:p>
        </w:tc>
      </w:tr>
      <w:tr w:rsidR="00BA1286" w:rsidRPr="001404C5" w14:paraId="38C1FE75" w14:textId="77777777">
        <w:trPr>
          <w:trHeight w:val="795"/>
        </w:trPr>
        <w:tc>
          <w:tcPr>
            <w:tcW w:w="2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D0025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1 </w:t>
            </w:r>
          </w:p>
          <w:p w14:paraId="344B626F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Залишення існуючої на даний момент ситуації без змін</w:t>
            </w:r>
          </w:p>
        </w:tc>
        <w:tc>
          <w:tcPr>
            <w:tcW w:w="49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0C11BE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Не вбачається</w:t>
            </w:r>
          </w:p>
          <w:p w14:paraId="29118290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A8E4E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</w:p>
        </w:tc>
      </w:tr>
      <w:tr w:rsidR="00BA1286" w:rsidRPr="001404C5" w14:paraId="32032698" w14:textId="77777777">
        <w:trPr>
          <w:trHeight w:val="2638"/>
        </w:trPr>
        <w:tc>
          <w:tcPr>
            <w:tcW w:w="2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4BAA38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2 </w:t>
            </w:r>
          </w:p>
          <w:p w14:paraId="42CDE668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 розробленого проєкту регуляторного акту</w:t>
            </w:r>
          </w:p>
          <w:p w14:paraId="700D093B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9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281A63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1) Покращення екологічної та санітарно-епідеміологічної ситуації в місті та в діючих місцях поводження з відходами, у т. ч. в частині зменшення утворення забруднюючих речовин для населення міста Миколаєва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населених пунктів, що знаходяться поруч.</w:t>
            </w:r>
          </w:p>
          <w:p w14:paraId="00892ED8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2) Створення відповідних умов для забезпечення якісними послугами з організації переробки та сортуванню ПВ, що утворюються на території міста Миколаєва.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D6D702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Неможливо визначити*</w:t>
            </w:r>
          </w:p>
        </w:tc>
      </w:tr>
      <w:tr w:rsidR="00BA1286" w:rsidRPr="001404C5" w14:paraId="65884E0A" w14:textId="77777777">
        <w:trPr>
          <w:trHeight w:val="2688"/>
        </w:trPr>
        <w:tc>
          <w:tcPr>
            <w:tcW w:w="2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EC6368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Альтернатива 3 </w:t>
            </w:r>
          </w:p>
          <w:p w14:paraId="30AE683C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Будівництво сортувальної лінії без залучення інвесторів</w:t>
            </w:r>
          </w:p>
        </w:tc>
        <w:tc>
          <w:tcPr>
            <w:tcW w:w="49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180B1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1) Покращення екологічної та санітарно-епідеміологічної ситуації в місті та в діючих місцях поводження з відходами, у т. ч. в частині зменшення утворення забруднюючих речовин для населення міста Микол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аєва та населених пунктів, що знаходяться поруч.</w:t>
            </w:r>
          </w:p>
          <w:p w14:paraId="3F12D74C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2) Створення відповідних умов для забезпечення якісними послугами з організації переробки та сортуванню ПВ, що утворюються на території міста Миколаєва.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A6602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Неможливо визначити*</w:t>
            </w:r>
          </w:p>
        </w:tc>
      </w:tr>
    </w:tbl>
    <w:p w14:paraId="3926C461" w14:textId="77777777" w:rsidR="00BA1286" w:rsidRPr="001404C5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*в залежності від тарифу на послугу із сортування ПВ, який можливо прийняти після подання відповідних розрахунків відповідного субʼєкта сортування відходів</w:t>
      </w:r>
    </w:p>
    <w:p w14:paraId="1F48828D" w14:textId="77777777" w:rsidR="00BA1286" w:rsidRPr="001404C5" w:rsidRDefault="00BA1286" w:rsidP="005200AE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BC50F60" w14:textId="30C59DBC" w:rsidR="00BA1286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ІV.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Вибір найбільш оптимального альтернативного способу досягнення цілей</w:t>
      </w:r>
    </w:p>
    <w:p w14:paraId="2840F4EA" w14:textId="77777777" w:rsidR="001404C5" w:rsidRPr="001404C5" w:rsidRDefault="001404C5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97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9"/>
        <w:gridCol w:w="2221"/>
        <w:gridCol w:w="4410"/>
      </w:tblGrid>
      <w:tr w:rsidR="00BA1286" w:rsidRPr="001404C5" w14:paraId="65D85EE0" w14:textId="77777777">
        <w:trPr>
          <w:trHeight w:val="831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B998A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6DF770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Бал результативності (за трьохбальною системою оцінки)</w:t>
            </w:r>
          </w:p>
        </w:tc>
        <w:tc>
          <w:tcPr>
            <w:tcW w:w="4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A2EED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Коментарі</w:t>
            </w:r>
          </w:p>
          <w:p w14:paraId="68A6E627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щодо присвоєння відповідного бала</w:t>
            </w:r>
          </w:p>
        </w:tc>
      </w:tr>
      <w:tr w:rsidR="00BA1286" w:rsidRPr="001404C5" w14:paraId="7D805C62" w14:textId="77777777">
        <w:trPr>
          <w:trHeight w:val="818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CA91E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1 </w:t>
            </w:r>
          </w:p>
          <w:p w14:paraId="38B0B366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Залишення існуючої на даний момент ситуації без змін</w:t>
            </w:r>
          </w:p>
        </w:tc>
        <w:tc>
          <w:tcPr>
            <w:tcW w:w="22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DF1F2D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BBFA5C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 не буде вирішена</w:t>
            </w:r>
          </w:p>
        </w:tc>
      </w:tr>
      <w:tr w:rsidR="00BA1286" w:rsidRPr="001404C5" w14:paraId="67593B07" w14:textId="77777777">
        <w:trPr>
          <w:trHeight w:val="1098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507F3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2 </w:t>
            </w:r>
          </w:p>
          <w:p w14:paraId="7EEEC1ED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 розробленого проєкту регуляторного акту</w:t>
            </w:r>
          </w:p>
          <w:p w14:paraId="28929A55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784D3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EF533E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Забезпечує досягнення цілей державного регулювання без використання коштів бюджету Миколаївської міської територіальної громади та без виділення відповідної земельної ділянки</w:t>
            </w:r>
          </w:p>
        </w:tc>
      </w:tr>
      <w:tr w:rsidR="00BA1286" w:rsidRPr="001404C5" w14:paraId="4D800C7F" w14:textId="77777777">
        <w:trPr>
          <w:trHeight w:val="1398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A5CA6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3 </w:t>
            </w:r>
          </w:p>
          <w:p w14:paraId="0B0135BB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Будівництво сортувальної лінії без залучення інвесторів</w:t>
            </w:r>
          </w:p>
        </w:tc>
        <w:tc>
          <w:tcPr>
            <w:tcW w:w="22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771037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5DA2F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ечує досягнення цілей державного регулювання за умови  виділення коштів бюджету Миколаївської міської територіальної громади, пошуку та виділення відповідної земельної ділянки</w:t>
            </w:r>
          </w:p>
        </w:tc>
      </w:tr>
    </w:tbl>
    <w:p w14:paraId="446C52A8" w14:textId="77777777" w:rsidR="00BA1286" w:rsidRPr="001404C5" w:rsidRDefault="00AB763C" w:rsidP="005200A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lastRenderedPageBreak/>
        <w:t xml:space="preserve"> </w:t>
      </w:r>
    </w:p>
    <w:tbl>
      <w:tblPr>
        <w:tblStyle w:val="ac"/>
        <w:tblW w:w="975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2530"/>
        <w:gridCol w:w="2730"/>
        <w:gridCol w:w="2505"/>
      </w:tblGrid>
      <w:tr w:rsidR="00BA1286" w:rsidRPr="001404C5" w14:paraId="5B410FA0" w14:textId="77777777">
        <w:trPr>
          <w:trHeight w:val="848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BCDCD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 результативності</w:t>
            </w:r>
          </w:p>
        </w:tc>
        <w:tc>
          <w:tcPr>
            <w:tcW w:w="2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02F1FC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Вигоди (підсумок)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A3973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(підсумок)</w:t>
            </w:r>
          </w:p>
        </w:tc>
        <w:tc>
          <w:tcPr>
            <w:tcW w:w="2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4AAFA4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Обґрунтування відповідного місця альтернативи у рейтингу</w:t>
            </w:r>
          </w:p>
        </w:tc>
      </w:tr>
      <w:tr w:rsidR="00BA1286" w:rsidRPr="001404C5" w14:paraId="43545A93" w14:textId="77777777">
        <w:trPr>
          <w:trHeight w:val="1935"/>
        </w:trPr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1604A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1 </w:t>
            </w:r>
          </w:p>
          <w:p w14:paraId="51D7D7B0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Залишення існуючої на даний момент ситуації без змін</w:t>
            </w:r>
          </w:p>
        </w:tc>
        <w:tc>
          <w:tcPr>
            <w:tcW w:w="25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A6EDA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FB7AF5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1) Фінансування заходів на експлуатацію полігону.</w:t>
            </w:r>
          </w:p>
          <w:p w14:paraId="71A8FA11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2) Можливі витрати на будівництво сортувальної лінії за рахунок коштів місцевого бюджету у майбутньому.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E620C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Не забезпечує досягнення цілей державного регулювання</w:t>
            </w:r>
          </w:p>
        </w:tc>
      </w:tr>
      <w:tr w:rsidR="00BA1286" w:rsidRPr="001404C5" w14:paraId="581803E1" w14:textId="77777777">
        <w:trPr>
          <w:trHeight w:val="3795"/>
        </w:trPr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388C1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2 </w:t>
            </w:r>
          </w:p>
          <w:p w14:paraId="6C42154C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 розробленого проєкту регуляторного акту</w:t>
            </w:r>
          </w:p>
        </w:tc>
        <w:tc>
          <w:tcPr>
            <w:tcW w:w="25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805DC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1) Покращення екологічної та санітарно-епідеміологічної ситуації в місті та в діючих місцях поводження з відходами, у т. ч. в частині зменшення утворення забруднюючих речовин для населення міста Миколаєва т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 населених пунктів, що знаходяться поруч.</w:t>
            </w:r>
          </w:p>
          <w:p w14:paraId="0645AF81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2) Створення відповідних умов для забезпечення якісними послугами з організації переробки та сортуванню ПВ, що утворюються на території міста Миколаєва.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6A8E87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Не вбачається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EAA065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Цей проєкт рішення повністю відповідає потреба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м у розв’язанні визначеної проблеми та принципам державної регуляторної політики</w:t>
            </w:r>
          </w:p>
        </w:tc>
      </w:tr>
      <w:tr w:rsidR="00BA1286" w:rsidRPr="001404C5" w14:paraId="199340DD" w14:textId="77777777">
        <w:trPr>
          <w:trHeight w:val="3795"/>
        </w:trPr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9A9A1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Альтернатива 3 </w:t>
            </w:r>
          </w:p>
          <w:p w14:paraId="06CD45A1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Будівництво сортувальної лінії без залучення інвесторів</w:t>
            </w:r>
          </w:p>
        </w:tc>
        <w:tc>
          <w:tcPr>
            <w:tcW w:w="25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4F78D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1) Покращення екологічної та санітарно-епідеміологічної ситуації в місті та в діючих місцях поводження з відходами, у т. ч. в частині зменшення утворення забруднюючих речовин для населення міста Миколаєва та населених пунктів, що знаходяться поруч.</w:t>
            </w:r>
          </w:p>
          <w:p w14:paraId="4FC98954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2) Ство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рення відповідних умов для забезпечення якісними послугами з організації переробки та сортуванню ПВ, що утворюються на території міста Миколаєва.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A642B2" w14:textId="77777777" w:rsidR="00BA1286" w:rsidRPr="001404C5" w:rsidRDefault="00AB763C" w:rsidP="005200AE">
            <w:pPr>
              <w:spacing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на будівництво за рахунок бюджету Миколаївської міської територіальної громади із відповідним виділенн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ям земельної ділянки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95EB5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Цей проєкт рішення відповідає потребам у розв’язанні визначеної проблеми та принципам державної регуляторної політики, але потребує додаткових ресурсів у вигляді коштів для будівництва сортувальної лінії</w:t>
            </w:r>
            <w:r w:rsidRPr="001404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та земельної ділянки, на якій б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уде встановлюватися сортувальна лінія</w:t>
            </w:r>
          </w:p>
        </w:tc>
      </w:tr>
    </w:tbl>
    <w:p w14:paraId="412C2DEF" w14:textId="77777777" w:rsidR="00BA1286" w:rsidRPr="001404C5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d"/>
        <w:tblW w:w="97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6"/>
        <w:gridCol w:w="4013"/>
        <w:gridCol w:w="2766"/>
      </w:tblGrid>
      <w:tr w:rsidR="00BA1286" w:rsidRPr="001404C5" w14:paraId="2E9096A4" w14:textId="77777777">
        <w:trPr>
          <w:trHeight w:val="133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EB06E2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40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73FCDF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27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B8B8A7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BA1286" w:rsidRPr="001404C5" w14:paraId="2BFDDBEB" w14:textId="77777777">
        <w:trPr>
          <w:trHeight w:val="751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FDF5A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 Залишення існуючої на даний момент ситуації без змін</w:t>
            </w:r>
          </w:p>
        </w:tc>
        <w:tc>
          <w:tcPr>
            <w:tcW w:w="40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86E5D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прийнятна, так як не вирішує проблемних питань</w:t>
            </w:r>
          </w:p>
        </w:tc>
        <w:tc>
          <w:tcPr>
            <w:tcW w:w="27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8ECA91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 зовнішніх чинників на дію регуляторного акту не очікується</w:t>
            </w:r>
          </w:p>
        </w:tc>
      </w:tr>
      <w:tr w:rsidR="00BA1286" w:rsidRPr="001404C5" w14:paraId="446E354B" w14:textId="77777777">
        <w:trPr>
          <w:trHeight w:val="1145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A8589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2 </w:t>
            </w:r>
          </w:p>
          <w:p w14:paraId="7411B754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 розробленого проєкту регуляторного акту</w:t>
            </w:r>
          </w:p>
        </w:tc>
        <w:tc>
          <w:tcPr>
            <w:tcW w:w="40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2F432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Цей регуляторний акт відповідає потребам у розв’язанні визначеної проблеми та принципам 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державної регуляторної політики</w:t>
            </w:r>
          </w:p>
        </w:tc>
        <w:tc>
          <w:tcPr>
            <w:tcW w:w="27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F048B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Вплив зовнішніх чинників на дію регуляторного акту не очікується</w:t>
            </w:r>
          </w:p>
        </w:tc>
      </w:tr>
      <w:tr w:rsidR="00BA1286" w:rsidRPr="001404C5" w14:paraId="58AA29B8" w14:textId="77777777">
        <w:trPr>
          <w:trHeight w:val="1211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F4E32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Альтернатива 3 </w:t>
            </w:r>
          </w:p>
          <w:p w14:paraId="2767A6BD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Будівництво сортувальної лінії без залучення інвесторі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45A94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Відмова від даної альтернативи у звʼязку з виділенням коштів з бюджету Миколаївської міської територіальної громади </w:t>
            </w:r>
          </w:p>
        </w:tc>
        <w:tc>
          <w:tcPr>
            <w:tcW w:w="27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C3C943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 зовнішніх чинників на дію регуляторного акту не очікується</w:t>
            </w:r>
          </w:p>
          <w:p w14:paraId="520D05F3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30F6E02" w14:textId="77777777" w:rsidR="00BA1286" w:rsidRPr="001404C5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51FC075C" w14:textId="77777777" w:rsidR="00BA1286" w:rsidRPr="001404C5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 xml:space="preserve">V. Механізми та заходи, що пропонуються для розв’язання проблеми </w:t>
      </w:r>
    </w:p>
    <w:p w14:paraId="4CB33CF2" w14:textId="77777777" w:rsidR="00BA1286" w:rsidRPr="001404C5" w:rsidRDefault="00AB763C" w:rsidP="005200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Механізмом розв’язання описаної вище проблеми є прийняття рішення Миколаївської міської ради «Про затвердження порядку функціонування комплексу по сортуванню побутових відходів у м. Миколаєв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і», що дозволить створення сортувальної лінії відходів, що утворюються в рамках Миколаївської міської територіальної громади.</w:t>
      </w:r>
    </w:p>
    <w:p w14:paraId="1335F8AB" w14:textId="77777777" w:rsidR="00BA1286" w:rsidRPr="001404C5" w:rsidRDefault="00AB763C" w:rsidP="005200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Заходи, які мають здійснити органи влади для впровадження цього регуляторного акта:</w:t>
      </w:r>
    </w:p>
    <w:p w14:paraId="1891690D" w14:textId="00F97B4E" w:rsidR="00BA1286" w:rsidRPr="001404C5" w:rsidRDefault="001404C5" w:rsidP="005200A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AB763C" w:rsidRPr="001404C5">
        <w:rPr>
          <w:rFonts w:ascii="Times New Roman" w:eastAsia="Times New Roman" w:hAnsi="Times New Roman" w:cs="Times New Roman"/>
          <w:sz w:val="28"/>
          <w:szCs w:val="28"/>
        </w:rPr>
        <w:t>міська рада – прийняти рішення «Про затвердж</w:t>
      </w:r>
      <w:r w:rsidR="00AB763C" w:rsidRPr="001404C5">
        <w:rPr>
          <w:rFonts w:ascii="Times New Roman" w:eastAsia="Times New Roman" w:hAnsi="Times New Roman" w:cs="Times New Roman"/>
          <w:sz w:val="28"/>
          <w:szCs w:val="28"/>
        </w:rPr>
        <w:t>ення порядку функціонування комплексу по сортуванню побутових відходів у м. Миколаєві»;</w:t>
      </w:r>
    </w:p>
    <w:p w14:paraId="1D77E2A7" w14:textId="27994870" w:rsidR="00BA1286" w:rsidRPr="001404C5" w:rsidRDefault="001404C5" w:rsidP="005200A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AB763C" w:rsidRPr="001404C5">
        <w:rPr>
          <w:rFonts w:ascii="Times New Roman" w:eastAsia="Times New Roman" w:hAnsi="Times New Roman" w:cs="Times New Roman"/>
          <w:sz w:val="28"/>
          <w:szCs w:val="28"/>
        </w:rPr>
        <w:t>департамент житлово-комунального господарства Миколаївської міської ради – провести відповідний конкурс з визначення суб’єкта сортування відходів утворених у місті Ми</w:t>
      </w:r>
      <w:r w:rsidR="00AB763C" w:rsidRPr="001404C5">
        <w:rPr>
          <w:rFonts w:ascii="Times New Roman" w:eastAsia="Times New Roman" w:hAnsi="Times New Roman" w:cs="Times New Roman"/>
          <w:sz w:val="28"/>
          <w:szCs w:val="28"/>
        </w:rPr>
        <w:t xml:space="preserve">колаєві та винести на розгляд сесії затвердження результату такого конкурсу. </w:t>
      </w:r>
    </w:p>
    <w:p w14:paraId="1B3EECB9" w14:textId="77777777" w:rsidR="00BA1286" w:rsidRPr="001404C5" w:rsidRDefault="00AB763C" w:rsidP="005200A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Даним регуляторним актом забезпечується збалансованість інтересів споживача послуг та балансоутримувача полігону ТПВ:</w:t>
      </w:r>
    </w:p>
    <w:p w14:paraId="580C36B1" w14:textId="2BDF65CF" w:rsidR="00BA1286" w:rsidRPr="001404C5" w:rsidRDefault="001404C5" w:rsidP="005200A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763C" w:rsidRPr="001404C5">
        <w:rPr>
          <w:rFonts w:ascii="Times New Roman" w:eastAsia="Times New Roman" w:hAnsi="Times New Roman" w:cs="Times New Roman"/>
          <w:sz w:val="28"/>
          <w:szCs w:val="28"/>
        </w:rPr>
        <w:t>розрахунки за виконані послуги з сортування ПВ нададуть можливість покривати експлуатаційні витрати</w:t>
      </w:r>
      <w:r w:rsidR="00AB763C" w:rsidRPr="001404C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B763C" w:rsidRPr="001404C5">
        <w:rPr>
          <w:rFonts w:ascii="Times New Roman" w:eastAsia="Times New Roman" w:hAnsi="Times New Roman" w:cs="Times New Roman"/>
          <w:sz w:val="28"/>
          <w:szCs w:val="28"/>
        </w:rPr>
        <w:t>балансоутримувача полігону ТПВ,</w:t>
      </w:r>
      <w:r w:rsidR="00AB763C" w:rsidRPr="001404C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B763C" w:rsidRPr="001404C5">
        <w:rPr>
          <w:rFonts w:ascii="Times New Roman" w:eastAsia="Times New Roman" w:hAnsi="Times New Roman" w:cs="Times New Roman"/>
          <w:sz w:val="28"/>
          <w:szCs w:val="28"/>
        </w:rPr>
        <w:t>підтри</w:t>
      </w:r>
      <w:r w:rsidR="00AB763C" w:rsidRPr="001404C5">
        <w:rPr>
          <w:rFonts w:ascii="Times New Roman" w:eastAsia="Times New Roman" w:hAnsi="Times New Roman" w:cs="Times New Roman"/>
          <w:sz w:val="28"/>
          <w:szCs w:val="28"/>
        </w:rPr>
        <w:t>мувати в належному технічному стані основні засоби, забезпечувати безперебійне та якісне вивезення відходів, а також зменшити навантаження обсягів ПВ для захоронення їх на полігоні ТПВ;</w:t>
      </w:r>
    </w:p>
    <w:p w14:paraId="679B1B0F" w14:textId="4AAE7CF5" w:rsidR="00BA1286" w:rsidRPr="001404C5" w:rsidRDefault="001404C5" w:rsidP="005200A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AB763C" w:rsidRPr="001404C5">
        <w:rPr>
          <w:rFonts w:ascii="Times New Roman" w:eastAsia="Times New Roman" w:hAnsi="Times New Roman" w:cs="Times New Roman"/>
          <w:sz w:val="28"/>
          <w:szCs w:val="28"/>
        </w:rPr>
        <w:t>споживачі послуг отримають такі ж самі якісні послуги з вивезення (п</w:t>
      </w:r>
      <w:r w:rsidR="00AB763C" w:rsidRPr="001404C5">
        <w:rPr>
          <w:rFonts w:ascii="Times New Roman" w:eastAsia="Times New Roman" w:hAnsi="Times New Roman" w:cs="Times New Roman"/>
          <w:sz w:val="28"/>
          <w:szCs w:val="28"/>
        </w:rPr>
        <w:t>еревезення) ПВ згідно з графіками обслуговування, та в необхідних обсягах, в результаті покриття витрат на виконання послуг із додатковим покращенням екологічної та санітарно-епідеміологічної ситуації в місті та в діючих місцях поводження з відходами, у т.</w:t>
      </w:r>
      <w:r w:rsidR="00AB763C" w:rsidRPr="001404C5">
        <w:rPr>
          <w:rFonts w:ascii="Times New Roman" w:eastAsia="Times New Roman" w:hAnsi="Times New Roman" w:cs="Times New Roman"/>
          <w:sz w:val="28"/>
          <w:szCs w:val="28"/>
        </w:rPr>
        <w:t xml:space="preserve"> ч. в частині зменшення утворення забруднюючих речовин для населення міста Миколаєва та населених пунктів, що знаходяться поруч;</w:t>
      </w:r>
    </w:p>
    <w:p w14:paraId="446A0AD5" w14:textId="77777777" w:rsidR="00BA1286" w:rsidRPr="001404C5" w:rsidRDefault="00AB763C" w:rsidP="005200AE">
      <w:pPr>
        <w:spacing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Розробка проєкту рішення здійснюється за принципами:</w:t>
      </w:r>
    </w:p>
    <w:p w14:paraId="332E54F0" w14:textId="3ED4DDDD" w:rsidR="00BA1286" w:rsidRPr="001404C5" w:rsidRDefault="00AB763C" w:rsidP="005200AE">
      <w:pPr>
        <w:spacing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законності;</w:t>
      </w:r>
    </w:p>
    <w:p w14:paraId="137D4093" w14:textId="4470EAE0" w:rsidR="00BA1286" w:rsidRPr="001404C5" w:rsidRDefault="00AB763C" w:rsidP="005200AE">
      <w:pPr>
        <w:spacing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гласності (відкритості та загальнодоступності)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230285" w14:textId="33207810" w:rsidR="00BA1286" w:rsidRPr="001404C5" w:rsidRDefault="00AB763C" w:rsidP="005200AE">
      <w:pPr>
        <w:spacing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колегіальності;</w:t>
      </w:r>
    </w:p>
    <w:p w14:paraId="25248E39" w14:textId="6B84A541" w:rsidR="00BA1286" w:rsidRPr="001404C5" w:rsidRDefault="00AB763C" w:rsidP="005200AE">
      <w:pPr>
        <w:spacing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науковості;</w:t>
      </w:r>
    </w:p>
    <w:p w14:paraId="0670D563" w14:textId="3550FDD5" w:rsidR="00BA1286" w:rsidRPr="001404C5" w:rsidRDefault="00AB763C" w:rsidP="005200AE">
      <w:pPr>
        <w:spacing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економічної та юридичної обґрунтованості;</w:t>
      </w:r>
    </w:p>
    <w:p w14:paraId="31B6DEAE" w14:textId="77777777" w:rsidR="00BA1286" w:rsidRPr="001404C5" w:rsidRDefault="00AB763C" w:rsidP="005200AE">
      <w:pPr>
        <w:spacing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забезпечення економічної конкуренції.</w:t>
      </w:r>
    </w:p>
    <w:p w14:paraId="4F897707" w14:textId="77777777" w:rsidR="00BA1286" w:rsidRPr="001404C5" w:rsidRDefault="00BA1286" w:rsidP="005200AE">
      <w:pPr>
        <w:spacing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81BC3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VІ. Оцінка можливості впровадження та виконання вимог регуляторного акту залежно від ресурсів, якими розпоряджуються органи державної влади, місцевого самоврядування, суб’єкти господарювання, які повинні впроваджувати та виконувати їх</w:t>
      </w:r>
    </w:p>
    <w:p w14:paraId="4AA0CBF0" w14:textId="15BC95E0" w:rsidR="001404C5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Розрахунок витрат на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запровадження державного регулювання для суб’єктів малого підприємництва (М-тест) наведено у Додатку 1 до аналізу регуляторного впливу.</w:t>
      </w:r>
    </w:p>
    <w:p w14:paraId="5AF4F34E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VII. Обґрунтування запропонованого терміну дії регуляторного акту.</w:t>
      </w:r>
    </w:p>
    <w:p w14:paraId="0226E509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Строк дії акта: </w:t>
      </w:r>
    </w:p>
    <w:p w14:paraId="292D3AC0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До моменту визначення субʼєкта сор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тування відходів.</w:t>
      </w:r>
    </w:p>
    <w:p w14:paraId="47339F3C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Обґрунтування запропонованого строку дії акта:</w:t>
      </w:r>
    </w:p>
    <w:p w14:paraId="22709638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Строк дії регуляторного акта необмежений, але не більше ніж до визначення субʼєкта сортування відходів.</w:t>
      </w:r>
    </w:p>
    <w:p w14:paraId="543F9884" w14:textId="77777777" w:rsidR="00BA1286" w:rsidRPr="001404C5" w:rsidRDefault="00BA1286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CAE64F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 xml:space="preserve">VІІІ. Визначення показників результативності дії регуляторного акта       </w:t>
      </w:r>
    </w:p>
    <w:p w14:paraId="50F21CD2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Прогнозні п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оказники результативності:</w:t>
      </w:r>
    </w:p>
    <w:p w14:paraId="73488000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кількість укладених договорів на сортування ПВ;</w:t>
      </w:r>
    </w:p>
    <w:p w14:paraId="3F63666D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розмір надходжень до місцевого бюджету, пов’язаних з дією акта;</w:t>
      </w:r>
    </w:p>
    <w:p w14:paraId="635D4920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обсяг ПВ, який підлягає сортуванню;</w:t>
      </w:r>
    </w:p>
    <w:p w14:paraId="0CCB2F30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розмір та рівень оплати послуг з сортування ПВ;</w:t>
      </w:r>
    </w:p>
    <w:p w14:paraId="69DE00C1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розмір надходжень до ба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лансоутримувача полігону ТПВ;</w:t>
      </w:r>
    </w:p>
    <w:p w14:paraId="04CFCE6C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 ступінь інформованості суб’єктів господарювання про існування даного регуляторного акта.</w:t>
      </w:r>
    </w:p>
    <w:p w14:paraId="332EC4B3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Про затвердження Порядку функціонування комплексу з сортування ПВ у м. Миколаєві споживачі будуть ознайомлені наступним чином:</w:t>
      </w:r>
    </w:p>
    <w:p w14:paraId="243CDB19" w14:textId="77777777" w:rsidR="00BA1286" w:rsidRPr="001404C5" w:rsidRDefault="00AB763C" w:rsidP="005200AE">
      <w:pPr>
        <w:numPr>
          <w:ilvl w:val="0"/>
          <w:numId w:val="2"/>
        </w:numPr>
        <w:spacing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рішення міської ради буде опубліковане в засобах масової інформації, в т.ч. друкованому та на офіційному веб-порталі Миколаївської міської ради крім того в проєкті рішення зазначається, що споживачі дізнаються з оголошення про проведення конкурсу на субʼєк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т сортування відходів.</w:t>
      </w:r>
    </w:p>
    <w:p w14:paraId="4DAE2047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C192799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IX. Заходи, за допомогою яких буде здійснюватися відстеження результативності акта</w:t>
      </w:r>
    </w:p>
    <w:p w14:paraId="5C10F052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Відстеження результативності регуляторного акта буде здійснюватися розробником регуляторного акта – департаментом житлово-комунального господарства Миколаївської міської ради.</w:t>
      </w:r>
    </w:p>
    <w:p w14:paraId="10E06E88" w14:textId="77777777" w:rsidR="00BA1286" w:rsidRPr="001404C5" w:rsidRDefault="00BA1286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FD0ABC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Метод проведення відстеження результативності:</w:t>
      </w:r>
    </w:p>
    <w:p w14:paraId="62919208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Статистичний</w:t>
      </w:r>
    </w:p>
    <w:p w14:paraId="059C1E8B" w14:textId="77777777" w:rsidR="00BA1286" w:rsidRPr="001404C5" w:rsidRDefault="00BA1286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4C619C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Вид даних, за допо</w:t>
      </w: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могою яких здійснюватиметься відстеження результативності:</w:t>
      </w:r>
    </w:p>
    <w:p w14:paraId="7A497077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Статистичні</w:t>
      </w:r>
    </w:p>
    <w:p w14:paraId="6E6C7A6A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Базове відстеження результативності регуляторного акта буде здійснюватися до дня набрання чинності цим регуляторним актом.</w:t>
      </w:r>
    </w:p>
    <w:p w14:paraId="52A13802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Повторне відстеження результативності буде здійснюватися через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рік з дня набрання чинності регуляторним актом.</w:t>
      </w:r>
    </w:p>
    <w:p w14:paraId="0DEE762D" w14:textId="77777777" w:rsidR="00BA1286" w:rsidRPr="001404C5" w:rsidRDefault="00AB763C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Періодичне відстеження результативності регуляторного акта буде здійснюватися раз на кожні три роки, починаючи з дня закінчення заходів з повторного відстеження результативності цього акта.</w:t>
      </w:r>
    </w:p>
    <w:p w14:paraId="103860D6" w14:textId="77777777" w:rsidR="00BA1286" w:rsidRPr="001404C5" w:rsidRDefault="00BA1286" w:rsidP="005200AE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E7A5F7" w14:textId="77777777" w:rsidR="00BA1286" w:rsidRPr="001404C5" w:rsidRDefault="00AB763C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1AD6E5BA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4137C0C0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2EA57BA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4334231B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4233A6EA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52972C42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C89C43C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C39E6A0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74513DC5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6BBBB0DD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A7D09B2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49E9AB6F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24629CE3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762988F4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3277E656" w14:textId="77777777" w:rsidR="00BA1286" w:rsidRPr="001404C5" w:rsidRDefault="00BA1286" w:rsidP="005200A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3CCC4816" w14:textId="77777777" w:rsidR="00BA1286" w:rsidRPr="001404C5" w:rsidRDefault="00BA1286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3F63B7A" w14:textId="77777777" w:rsidR="00BA1286" w:rsidRPr="001404C5" w:rsidRDefault="00BA1286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85475BD" w14:textId="77777777" w:rsidR="00BA1286" w:rsidRPr="001404C5" w:rsidRDefault="00BA1286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54E3A458" w14:textId="77777777" w:rsidR="001404C5" w:rsidRDefault="001404C5" w:rsidP="005200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B3592E5" w14:textId="4803CD31" w:rsidR="00BA1286" w:rsidRPr="001404C5" w:rsidRDefault="00AB763C" w:rsidP="005200AE">
      <w:pPr>
        <w:spacing w:line="240" w:lineRule="auto"/>
        <w:ind w:left="4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Додаток 1 </w:t>
      </w:r>
    </w:p>
    <w:p w14:paraId="51516715" w14:textId="77777777" w:rsidR="00BA1286" w:rsidRPr="001404C5" w:rsidRDefault="00AB763C" w:rsidP="005200AE">
      <w:pPr>
        <w:spacing w:line="240" w:lineRule="auto"/>
        <w:ind w:left="4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до аналізу регуляторного впливу проєкту рішення Миколаївської міської ради «Про затвердження порядку функціонування комплексу по сортуванню побутових відходів у м. Миколаєві»</w:t>
      </w:r>
    </w:p>
    <w:p w14:paraId="3AEC6F44" w14:textId="77777777" w:rsidR="00BA1286" w:rsidRPr="001404C5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1B7546FE" w14:textId="77777777" w:rsidR="00BA1286" w:rsidRPr="001404C5" w:rsidRDefault="00AB763C" w:rsidP="005200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ТЕСТ</w:t>
      </w:r>
    </w:p>
    <w:p w14:paraId="7D313617" w14:textId="77777777" w:rsidR="00BA1286" w:rsidRPr="001404C5" w:rsidRDefault="00AB763C" w:rsidP="005200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малого підприємництва (М-Тест)</w:t>
      </w:r>
    </w:p>
    <w:p w14:paraId="63F51CEB" w14:textId="759A9293" w:rsidR="00BA1286" w:rsidRPr="001404C5" w:rsidRDefault="00AB763C" w:rsidP="005200AE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404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Консультації з представниками мікро т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а малого підприємництва щодо оцінки впливу регулювання.</w:t>
      </w:r>
    </w:p>
    <w:p w14:paraId="4D635A48" w14:textId="3C24B21D" w:rsidR="00BA1286" w:rsidRDefault="00AB763C" w:rsidP="005200AE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едено розробником у період з 12 серпня 2024 року по 22 серпня 2024 року.  </w:t>
      </w:r>
    </w:p>
    <w:p w14:paraId="66D1DCD2" w14:textId="77777777" w:rsidR="001404C5" w:rsidRPr="001404C5" w:rsidRDefault="001404C5" w:rsidP="005200AE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97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1"/>
        <w:gridCol w:w="3525"/>
        <w:gridCol w:w="1419"/>
        <w:gridCol w:w="3890"/>
      </w:tblGrid>
      <w:tr w:rsidR="00BA1286" w:rsidRPr="001404C5" w14:paraId="5D271996" w14:textId="77777777">
        <w:trPr>
          <w:trHeight w:val="1336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8B601C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Порядковий номер</w:t>
            </w:r>
          </w:p>
        </w:tc>
        <w:tc>
          <w:tcPr>
            <w:tcW w:w="3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2F7DA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B2C67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учасників консультацій, осіб</w:t>
            </w:r>
          </w:p>
        </w:tc>
        <w:tc>
          <w:tcPr>
            <w:tcW w:w="3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34CD4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вні результати консультацій (опис)</w:t>
            </w:r>
          </w:p>
        </w:tc>
      </w:tr>
      <w:tr w:rsidR="00BA1286" w:rsidRPr="001404C5" w14:paraId="74643B4A" w14:textId="77777777">
        <w:trPr>
          <w:trHeight w:val="935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D6EA7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ACA5E" w14:textId="2119E440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Усні консультації та зустрічі з окремим </w:t>
            </w:r>
            <w:r w:rsidR="001404C5"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суб’єктами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малого підприємництва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25FD9" w14:textId="77777777" w:rsidR="00BA1286" w:rsidRPr="001404C5" w:rsidRDefault="00AB763C" w:rsidP="005200A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F3F0A8" w14:textId="7984BF95" w:rsidR="00BA1286" w:rsidRPr="001404C5" w:rsidRDefault="001404C5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Роз’яснено</w:t>
            </w:r>
            <w:r w:rsidR="00AB763C"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суть та причини необхідності впровадження сортування відходів у місті Миколаєва</w:t>
            </w:r>
          </w:p>
        </w:tc>
      </w:tr>
      <w:tr w:rsidR="00BA1286" w:rsidRPr="001404C5" w14:paraId="53DE4123" w14:textId="77777777">
        <w:trPr>
          <w:trHeight w:val="466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43730E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1AC96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Телефонні розмови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6E1CA" w14:textId="77777777" w:rsidR="00BA1286" w:rsidRPr="001404C5" w:rsidRDefault="00AB763C" w:rsidP="005200A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0F0E06C" w14:textId="77777777" w:rsidR="00BA1286" w:rsidRPr="001404C5" w:rsidRDefault="00BA1286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1075B482" w14:textId="77777777" w:rsidR="00BA1286" w:rsidRPr="001404C5" w:rsidRDefault="00AB763C" w:rsidP="005200A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0E9A9C12" w14:textId="22B196D6" w:rsidR="00BA1286" w:rsidRPr="001404C5" w:rsidRDefault="00AB763C" w:rsidP="005200AE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404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Вимірювання впливу регулювання на суб’єкти малого підприємництва (мікро та малі):</w:t>
      </w:r>
    </w:p>
    <w:p w14:paraId="5C6224E5" w14:textId="30EF6B0D" w:rsidR="00BA1286" w:rsidRPr="001404C5" w:rsidRDefault="00AB763C" w:rsidP="005200AE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04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кількість суб’єктів малого підприємництва, на яких поширюється регулювання: 53 979 (одиниць), у тому числі малого та мікро підприємництва 53 979 (одиниць);</w:t>
      </w:r>
    </w:p>
    <w:p w14:paraId="3C2E5489" w14:textId="50BEB11A" w:rsidR="00BA1286" w:rsidRPr="001404C5" w:rsidRDefault="00AB763C" w:rsidP="005200AE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04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99,28% (відсотків). </w:t>
      </w:r>
    </w:p>
    <w:p w14:paraId="586DE276" w14:textId="015E640A" w:rsidR="00BA1286" w:rsidRPr="001404C5" w:rsidRDefault="00AB763C" w:rsidP="005200AE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404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Розрахунок витрат суб’єктів малого підприємництва на виконання вимог регулювання</w:t>
      </w:r>
    </w:p>
    <w:p w14:paraId="0A95A8C7" w14:textId="77777777" w:rsidR="00BA1286" w:rsidRPr="001404C5" w:rsidRDefault="00BA1286" w:rsidP="005200AE">
      <w:p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"/>
        <w:tblW w:w="97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2"/>
        <w:gridCol w:w="4188"/>
        <w:gridCol w:w="1740"/>
        <w:gridCol w:w="1275"/>
        <w:gridCol w:w="1575"/>
      </w:tblGrid>
      <w:tr w:rsidR="00BA1286" w:rsidRPr="001404C5" w14:paraId="6C833252" w14:textId="77777777">
        <w:trPr>
          <w:trHeight w:val="1425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8A0F4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Порядковий номер</w:t>
            </w:r>
          </w:p>
        </w:tc>
        <w:tc>
          <w:tcPr>
            <w:tcW w:w="4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36F21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йменування оцінки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8B3190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У перший рік (стартовий рік впровадження регулювання)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91C6E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Періодичні (за наступний рік)</w:t>
            </w:r>
          </w:p>
        </w:tc>
        <w:tc>
          <w:tcPr>
            <w:tcW w:w="15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48DDE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Витрати за 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п’ять років</w:t>
            </w:r>
          </w:p>
        </w:tc>
      </w:tr>
      <w:tr w:rsidR="00BA1286" w:rsidRPr="001404C5" w14:paraId="0F617455" w14:textId="77777777">
        <w:trPr>
          <w:trHeight w:val="615"/>
        </w:trPr>
        <w:tc>
          <w:tcPr>
            <w:tcW w:w="9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E683C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 “прямих” витрат суб’єктів малого підприємництва на виконання регулювання</w:t>
            </w:r>
          </w:p>
        </w:tc>
      </w:tr>
      <w:tr w:rsidR="00BA1286" w:rsidRPr="001404C5" w14:paraId="44B19AF1" w14:textId="77777777">
        <w:trPr>
          <w:trHeight w:val="885"/>
        </w:trPr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88CA4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8346B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FCBCE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A7CFF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A1057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286" w:rsidRPr="001404C5" w14:paraId="244B5C47" w14:textId="77777777">
        <w:trPr>
          <w:trHeight w:val="1425"/>
        </w:trPr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91F860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F25923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25AAD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D52DA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02AEB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286" w:rsidRPr="001404C5" w14:paraId="613F7B9D" w14:textId="77777777">
        <w:trPr>
          <w:trHeight w:val="1155"/>
        </w:trPr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FE0A3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9CD0B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BF458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9832C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A1976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286" w:rsidRPr="001404C5" w14:paraId="4453F8A5" w14:textId="77777777">
        <w:trPr>
          <w:trHeight w:val="885"/>
        </w:trPr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61545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ACCBC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D2BE1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91993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6F725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286" w:rsidRPr="001404C5" w14:paraId="01CB9DA6" w14:textId="77777777">
        <w:trPr>
          <w:trHeight w:val="615"/>
        </w:trPr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6A03D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E3D3F" w14:textId="77777777" w:rsidR="00BA1286" w:rsidRPr="001404C5" w:rsidRDefault="00AB763C" w:rsidP="005200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процедури (уточнити)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061BF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29747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27628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286" w:rsidRPr="001404C5" w14:paraId="1C0482CE" w14:textId="77777777">
        <w:trPr>
          <w:trHeight w:val="615"/>
        </w:trPr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B96DC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7608C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Разом, гривень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FB78D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143C8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24C44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286" w:rsidRPr="001404C5" w14:paraId="2450E82B" w14:textId="77777777">
        <w:trPr>
          <w:trHeight w:val="1155"/>
        </w:trPr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AD1DB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A12A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45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0A399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53979</w:t>
            </w:r>
          </w:p>
        </w:tc>
      </w:tr>
      <w:tr w:rsidR="00BA1286" w:rsidRPr="001404C5" w14:paraId="5F6B4C77" w14:textId="77777777">
        <w:trPr>
          <w:trHeight w:val="2265"/>
        </w:trPr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78D51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53225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Сумарно, гривень</w:t>
            </w:r>
          </w:p>
          <w:p w14:paraId="4201877D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Формула:</w:t>
            </w:r>
          </w:p>
          <w:p w14:paraId="4FB79C47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відповідний стовпчик “разом” Х 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32FC6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7CB2EA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8C21B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286" w:rsidRPr="001404C5" w14:paraId="5B305033" w14:textId="77777777">
        <w:trPr>
          <w:trHeight w:val="735"/>
        </w:trPr>
        <w:tc>
          <w:tcPr>
            <w:tcW w:w="9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15616" w14:textId="77777777" w:rsidR="00BA1286" w:rsidRPr="001404C5" w:rsidRDefault="00AB763C" w:rsidP="005200AE">
            <w:pPr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BA1286" w:rsidRPr="001404C5" w14:paraId="7161D0C1" w14:textId="77777777">
        <w:trPr>
          <w:trHeight w:val="2625"/>
        </w:trPr>
        <w:tc>
          <w:tcPr>
            <w:tcW w:w="9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195EF" w14:textId="77777777" w:rsidR="00BA1286" w:rsidRPr="001404C5" w:rsidRDefault="00AB763C" w:rsidP="005200AE">
            <w:pPr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Розрахункова чисельність суб’єктів малого підприємництва, на яких поширюється регулювання: 4 осіб (кількість мікро- та малих суб’єктів госпо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дарювання, які здійснюють діяльність з надання електронних комунікаційних послуг на території Миколаївської міської територіальної громади). Для розрахунку витрат використовується орієнтований мінімальний розмір заробітної плати Розрахунок вартості 1 людин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о-години. Норма робочого часу на тиждень становить 40 годин на тиждень. При мінімальній заробітній платі 8000 грн. у погодинному розрахунку становить 48 грн. (ст.8 Закону України від 09.11.2023 року № 3460-IX «Про Державний бюджет України на 2024 рік»). Ви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трати часу враховуються відповідно до пунктів 1,3,6 карти 11 міжгалузевих нормативів чисельності працівників бухгалтерського обліку (Наказ Міністерства праці і соціальної політики України від 26 вересня 2003року №269 «Міжгалузеві нормативи чисельності прац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івників бухгалтерського обліку».</w:t>
            </w:r>
          </w:p>
        </w:tc>
      </w:tr>
      <w:tr w:rsidR="00BA1286" w:rsidRPr="001404C5" w14:paraId="0061CAC1" w14:textId="77777777">
        <w:trPr>
          <w:trHeight w:val="3765"/>
        </w:trPr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281A3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41811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отримання первинної інформації про вимоги регулювання</w:t>
            </w:r>
          </w:p>
          <w:p w14:paraId="299C1374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Формула:</w:t>
            </w:r>
          </w:p>
          <w:p w14:paraId="63A3035C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витрати часу на отримання інформації про регулювання, отримання необхідних форм та заявок, ознайомлення з вимогами регулювання Х вартість часу суб’єкта малого підприємництва (заробітна плата) Х оціночна кількість форм/документів для ознайомлення</w:t>
            </w:r>
          </w:p>
          <w:p w14:paraId="7FC4BF6D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1Х48Х1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0C517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грн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5CD02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 грн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6B4C6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144 грн</w:t>
            </w:r>
          </w:p>
        </w:tc>
      </w:tr>
      <w:tr w:rsidR="00BA1286" w:rsidRPr="001404C5" w14:paraId="4FD08F0E" w14:textId="77777777">
        <w:trPr>
          <w:trHeight w:val="3345"/>
        </w:trPr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BF1C8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74AD1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організації виконання вимог регулювання</w:t>
            </w:r>
          </w:p>
          <w:p w14:paraId="6AAE0EE3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Формула:</w:t>
            </w:r>
          </w:p>
          <w:p w14:paraId="327E07F0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34420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95379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40640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286" w:rsidRPr="001404C5" w14:paraId="6E12CFE4" w14:textId="77777777">
        <w:trPr>
          <w:trHeight w:val="5775"/>
        </w:trPr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0CE2B5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61EC54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офіційного звітування</w:t>
            </w:r>
          </w:p>
          <w:p w14:paraId="53B443A8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Формула:</w:t>
            </w:r>
          </w:p>
          <w:p w14:paraId="459468A9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 + витрати часу на заповнення звітних форм + витрати ч</w:t>
            </w: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асу на передачу звітних форм (окремо за засобами передачі інформації з оцінкою кількості суб’єктів, що користуються формами засобів – окремо електронна звітність, звітність до органу, поштовим зв’язком тощо) + оцінка витрат часу на корегування (оцінка прир</w:t>
            </w: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одного рівня помилок)) Х вартість часу суб’єкта малого підприємництва (заробітна плата) Х оціночна кількість оригінальних звітів Х кількість періодів звітності за рік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FF30F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9C7437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36627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286" w:rsidRPr="001404C5" w14:paraId="1BA10348" w14:textId="77777777">
        <w:trPr>
          <w:trHeight w:val="2805"/>
        </w:trPr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E42FB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C796A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Процедури щодо забезпечення процесу перевірок</w:t>
            </w:r>
          </w:p>
          <w:p w14:paraId="376AB65E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Формула:</w:t>
            </w:r>
          </w:p>
          <w:p w14:paraId="13E30C58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витрати часу на забезпечення процесу перевірок з боку контролюючих органів Х вартість часу суб’єкта малого підприємництва (заробітна плата) Х оціночна кількість перевірок за рік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D376E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437EC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24515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286" w:rsidRPr="001404C5" w14:paraId="07C66CE2" w14:textId="77777777">
        <w:trPr>
          <w:trHeight w:val="10425"/>
        </w:trPr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7B408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24656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процедури (уточнити):</w:t>
            </w:r>
          </w:p>
          <w:p w14:paraId="23A12A42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Внесення плати за доступ до елементів інфраструктури об'єкта доступу*</w:t>
            </w:r>
          </w:p>
          <w:p w14:paraId="78DEF7B8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Формула:</w:t>
            </w:r>
          </w:p>
          <w:p w14:paraId="1CD25491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розмір одноразової плати за доступ (грн) Х кількість періодів внесення такої плати на рік</w:t>
            </w:r>
          </w:p>
          <w:p w14:paraId="2B7A6C87" w14:textId="434710F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4000 Х 1</w:t>
            </w:r>
            <w:bookmarkStart w:id="0" w:name="_GoBack"/>
            <w:bookmarkEnd w:id="0"/>
          </w:p>
          <w:p w14:paraId="12A23742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* Плата за доступ до елементів інфраструктури об'</w:t>
            </w: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єкта доступу може складатися з одноразової та/або періодичної плати, розмір яких визначається відповідно до чинного законодавства. До одноразової плати за доступ належить виключно плата за розроблення та видачу технічних умов з доступу. Періодична плата за</w:t>
            </w: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доступ може встановлюватись виключно за наявності додаткових витрат власника інфраструктури об'єкта доступу на утримання елементів інфраструктури об'єкта доступу, пов'язаних з наданим доступом. Розрахунки проводились з урахуванням сплати максимально допус</w:t>
            </w: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тимого відповідно до ст. 17 Закону України «Про доступ до об’єктів будівництва, транспорту, електроенергетики з метою розвитку мереж електронних комунікацій» розміру одноразової плати за доступ (50% мінімальної заробітної плати, станом на 01.05.2024 це 4 0</w:t>
            </w: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00 грн) та за умови її одноразової сплати.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EAC00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 грн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971B6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C3ABE" w14:textId="77777777" w:rsidR="00BA1286" w:rsidRPr="001404C5" w:rsidRDefault="00AB763C" w:rsidP="00520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 грн</w:t>
            </w:r>
          </w:p>
        </w:tc>
      </w:tr>
      <w:tr w:rsidR="00BA1286" w:rsidRPr="001404C5" w14:paraId="3993B7C8" w14:textId="77777777">
        <w:trPr>
          <w:trHeight w:val="1455"/>
        </w:trPr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BD61E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229B3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Разом, гривень</w:t>
            </w:r>
          </w:p>
          <w:p w14:paraId="5AE6619C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Формула:</w:t>
            </w:r>
          </w:p>
          <w:p w14:paraId="533B969B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(сума рядків 9 + 10 + 11 + 12 + 13)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D9898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144 грн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3C25C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 грн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3ED4E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144 грн</w:t>
            </w:r>
          </w:p>
        </w:tc>
      </w:tr>
      <w:tr w:rsidR="00BA1286" w:rsidRPr="001404C5" w14:paraId="5B6AFBE9" w14:textId="77777777">
        <w:trPr>
          <w:trHeight w:val="1155"/>
        </w:trPr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E4374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EA424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45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BBB3D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53979</w:t>
            </w:r>
          </w:p>
        </w:tc>
      </w:tr>
      <w:tr w:rsidR="00BA1286" w:rsidRPr="001404C5" w14:paraId="0F9D8CC8" w14:textId="77777777">
        <w:trPr>
          <w:trHeight w:val="2265"/>
        </w:trPr>
        <w:tc>
          <w:tcPr>
            <w:tcW w:w="1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EF116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3B1DC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Сумарно, гривень</w:t>
            </w:r>
          </w:p>
          <w:p w14:paraId="6C4B08BB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Формула:</w:t>
            </w:r>
          </w:p>
          <w:p w14:paraId="159AD689" w14:textId="77777777" w:rsidR="00BA1286" w:rsidRPr="001404C5" w:rsidRDefault="00AB763C" w:rsidP="005200AE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відповідний стовпчик “разом” Х кількість суб’єктів малого підприємництва, що повинні виконати вимоги регулювання (рядок 14 Х рядок 15)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50F1F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7 772 976 грн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211CB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 грн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18A90" w14:textId="77777777" w:rsidR="00BA1286" w:rsidRPr="001404C5" w:rsidRDefault="00AB763C" w:rsidP="005200AE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7 772 976 грн</w:t>
            </w:r>
          </w:p>
        </w:tc>
      </w:tr>
    </w:tbl>
    <w:p w14:paraId="2A2E9FA9" w14:textId="77777777" w:rsidR="00BA1286" w:rsidRPr="001404C5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C9A6B3D" w14:textId="3DFDB338" w:rsidR="00BA1286" w:rsidRPr="001404C5" w:rsidRDefault="00AB763C" w:rsidP="005200AE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>Бюджетні витрати на адміністрування регулювання суб’єктів малого</w:t>
      </w:r>
      <w:r w:rsidRPr="001404C5">
        <w:rPr>
          <w:rFonts w:ascii="Times New Roman" w:eastAsia="Times New Roman" w:hAnsi="Times New Roman" w:cs="Times New Roman"/>
          <w:b/>
          <w:sz w:val="28"/>
          <w:szCs w:val="28"/>
        </w:rPr>
        <w:t xml:space="preserve"> підприємництва.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самоврядування.</w:t>
      </w:r>
    </w:p>
    <w:p w14:paraId="5B10D3EE" w14:textId="77777777" w:rsidR="00BA1286" w:rsidRPr="001404C5" w:rsidRDefault="00AB763C" w:rsidP="005200A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04C5">
        <w:rPr>
          <w:rFonts w:ascii="Times New Roman" w:hAnsi="Times New Roman" w:cs="Times New Roman"/>
          <w:sz w:val="28"/>
          <w:szCs w:val="28"/>
        </w:rPr>
        <w:t>Адмініструв</w:t>
      </w:r>
      <w:r w:rsidRPr="001404C5">
        <w:rPr>
          <w:rFonts w:ascii="Times New Roman" w:hAnsi="Times New Roman" w:cs="Times New Roman"/>
          <w:sz w:val="28"/>
          <w:szCs w:val="28"/>
        </w:rPr>
        <w:t>ання даного регуляторного акту буде проводитись Миколаївської міською радою.</w:t>
      </w:r>
    </w:p>
    <w:p w14:paraId="2F9F4A52" w14:textId="77777777" w:rsidR="00BA1286" w:rsidRPr="001404C5" w:rsidRDefault="00AB763C" w:rsidP="005200A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04C5">
        <w:rPr>
          <w:rFonts w:ascii="Times New Roman" w:hAnsi="Times New Roman" w:cs="Times New Roman"/>
          <w:sz w:val="28"/>
          <w:szCs w:val="28"/>
        </w:rPr>
        <w:t xml:space="preserve">Для розрахунку витрат використовується орієнтований мінімальний розмір заробітної плати Розрахунок вартості 1 людино-години. Норма робочого часу на тиждень становить 40 годин  на </w:t>
      </w:r>
      <w:r w:rsidRPr="001404C5">
        <w:rPr>
          <w:rFonts w:ascii="Times New Roman" w:hAnsi="Times New Roman" w:cs="Times New Roman"/>
          <w:sz w:val="28"/>
          <w:szCs w:val="28"/>
        </w:rPr>
        <w:t>тиждень. При мінімальній заробітній платі 8000 грн у погодинному розрахунку становить 48 грн (ст. 8 Закону України від 09.11.2023 року № 3460-ІХ “Про Державний бюджет України на 2024 рік”). Витрати часу враховуються відповідно до пунктів 1,3,6 карти 11 між</w:t>
      </w:r>
      <w:r w:rsidRPr="001404C5">
        <w:rPr>
          <w:rFonts w:ascii="Times New Roman" w:hAnsi="Times New Roman" w:cs="Times New Roman"/>
          <w:sz w:val="28"/>
          <w:szCs w:val="28"/>
        </w:rPr>
        <w:t>галузевих нормативів чисельності працівників бухгалтерського обліку (Наказ Міністерства праці і соціальної політики України від 26 вересня 2003 року № 269 “Міжгалузеві нормативи чисельності працівників бухгалтерського обліку”).</w:t>
      </w:r>
    </w:p>
    <w:p w14:paraId="6217A410" w14:textId="77777777" w:rsidR="00BA1286" w:rsidRPr="001404C5" w:rsidRDefault="00BA1286" w:rsidP="005200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FDF00D" w14:textId="77777777" w:rsidR="00BA1286" w:rsidRPr="001404C5" w:rsidRDefault="00AB763C" w:rsidP="005200AE">
      <w:p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4.    Розрахунок сумарних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витрат суб’єктів малого підприємництва, що виникають на виконання вимог регулювання:</w:t>
      </w:r>
    </w:p>
    <w:tbl>
      <w:tblPr>
        <w:tblStyle w:val="af0"/>
        <w:tblW w:w="979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1"/>
        <w:gridCol w:w="4216"/>
        <w:gridCol w:w="2953"/>
        <w:gridCol w:w="1875"/>
      </w:tblGrid>
      <w:tr w:rsidR="00BA1286" w:rsidRPr="001404C5" w14:paraId="74AE9826" w14:textId="77777777">
        <w:trPr>
          <w:trHeight w:val="58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EEE54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2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9CA8E" w14:textId="77777777" w:rsidR="00BA1286" w:rsidRPr="001404C5" w:rsidRDefault="00AB763C" w:rsidP="005200A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</w:t>
            </w:r>
          </w:p>
        </w:tc>
        <w:tc>
          <w:tcPr>
            <w:tcW w:w="2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1C92B7" w14:textId="77777777" w:rsidR="00BA1286" w:rsidRPr="001404C5" w:rsidRDefault="00AB763C" w:rsidP="005200A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Перший рік регулювання (стартовий)</w:t>
            </w:r>
          </w:p>
        </w:tc>
        <w:tc>
          <w:tcPr>
            <w:tcW w:w="1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3523E3" w14:textId="77777777" w:rsidR="00BA1286" w:rsidRPr="001404C5" w:rsidRDefault="00AB763C" w:rsidP="005200A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За п’ять років</w:t>
            </w:r>
          </w:p>
        </w:tc>
      </w:tr>
      <w:tr w:rsidR="00BA1286" w:rsidRPr="001404C5" w14:paraId="20D364AA" w14:textId="77777777">
        <w:trPr>
          <w:trHeight w:val="618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FDE17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C814F7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«прямих» витрат суб’єктів малого підприємництва на виконання регулювання </w:t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8FDD4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7 772 976 грн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E8D66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7 772 976 грн</w:t>
            </w:r>
          </w:p>
        </w:tc>
      </w:tr>
      <w:tr w:rsidR="00BA1286" w:rsidRPr="001404C5" w14:paraId="29E6C810" w14:textId="77777777">
        <w:trPr>
          <w:trHeight w:val="86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982BB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929E3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вартості адміністративних процедур для суб’єктів малого підприємництва щодо виконання регулювання та звітування </w:t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896CD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0,00 грн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7DE5D3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0,00 грн</w:t>
            </w:r>
          </w:p>
        </w:tc>
      </w:tr>
      <w:tr w:rsidR="00BA1286" w:rsidRPr="001404C5" w14:paraId="20FE087C" w14:textId="77777777">
        <w:trPr>
          <w:trHeight w:val="50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5E3AF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C6A32" w14:textId="77777777" w:rsidR="00BA1286" w:rsidRPr="005200AE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00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2CDCA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7 772 976 грн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D9F1D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7 772 976 грн</w:t>
            </w:r>
          </w:p>
        </w:tc>
      </w:tr>
      <w:tr w:rsidR="00BA1286" w:rsidRPr="001404C5" w14:paraId="3B08F2C3" w14:textId="77777777">
        <w:trPr>
          <w:trHeight w:val="868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834B8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B4F1D" w14:textId="77777777" w:rsidR="00BA1286" w:rsidRPr="005200AE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00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Бюджетні витрати  на адміністрування регулювання суб’єктів малого підприємництва </w:t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6BDF6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0,00 грн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326993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0,00 грн</w:t>
            </w:r>
          </w:p>
        </w:tc>
      </w:tr>
      <w:tr w:rsidR="00BA1286" w:rsidRPr="001404C5" w14:paraId="199450BB" w14:textId="77777777">
        <w:trPr>
          <w:trHeight w:val="638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55EBD1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44ADFB" w14:textId="77777777" w:rsidR="00BA1286" w:rsidRPr="005200AE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00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Сумарні витрати на виконання запланованого регулювання</w:t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35618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7 772 976 грн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9A9D60" w14:textId="77777777" w:rsidR="00BA1286" w:rsidRPr="001404C5" w:rsidRDefault="00AB763C" w:rsidP="005200A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4C5">
              <w:rPr>
                <w:rFonts w:ascii="Times New Roman" w:eastAsia="Times New Roman" w:hAnsi="Times New Roman" w:cs="Times New Roman"/>
                <w:sz w:val="28"/>
                <w:szCs w:val="28"/>
              </w:rPr>
              <w:t>7 772 976 грн</w:t>
            </w:r>
          </w:p>
        </w:tc>
      </w:tr>
    </w:tbl>
    <w:p w14:paraId="69E9DC4A" w14:textId="77777777" w:rsidR="00BA1286" w:rsidRPr="001404C5" w:rsidRDefault="00AB763C" w:rsidP="005200A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B4F23A" w14:textId="673B0BAF" w:rsidR="00BA1286" w:rsidRPr="001404C5" w:rsidRDefault="00AB763C" w:rsidP="005200A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5.</w:t>
      </w:r>
      <w:r w:rsidR="001404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Розроблення корегуючих (пом’якшувальних) заходів для малого</w:t>
      </w:r>
      <w:r w:rsidR="001404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 xml:space="preserve">підприємництва щодо запропонованого регулювання  </w:t>
      </w:r>
    </w:p>
    <w:p w14:paraId="77BD71C2" w14:textId="77777777" w:rsidR="00BA1286" w:rsidRPr="001404C5" w:rsidRDefault="00AB763C" w:rsidP="005200AE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sz w:val="28"/>
          <w:szCs w:val="28"/>
        </w:rPr>
        <w:t>Зазначена сума витрат на виконання запланованого регулювання є прийнятною для 53 979 суб’єктів малого підприємництва і впровадження  компенс</w:t>
      </w:r>
      <w:r w:rsidRPr="001404C5">
        <w:rPr>
          <w:rFonts w:ascii="Times New Roman" w:eastAsia="Times New Roman" w:hAnsi="Times New Roman" w:cs="Times New Roman"/>
          <w:sz w:val="28"/>
          <w:szCs w:val="28"/>
        </w:rPr>
        <w:t>аційних (пом’якшувальних) заходів/процедур не потрібно.</w:t>
      </w:r>
    </w:p>
    <w:p w14:paraId="39C225C0" w14:textId="77777777" w:rsidR="00BA1286" w:rsidRPr="001404C5" w:rsidRDefault="00AB763C" w:rsidP="005200A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682EFD68" w14:textId="77777777" w:rsidR="00BA1286" w:rsidRPr="001404C5" w:rsidRDefault="00BA1286" w:rsidP="005200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A1286" w:rsidRPr="001404C5">
      <w:pgSz w:w="11909" w:h="16834"/>
      <w:pgMar w:top="1440" w:right="69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A3246"/>
    <w:multiLevelType w:val="multilevel"/>
    <w:tmpl w:val="D8AA86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4D1B30"/>
    <w:multiLevelType w:val="multilevel"/>
    <w:tmpl w:val="60588F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86"/>
    <w:rsid w:val="00053EC0"/>
    <w:rsid w:val="001404C5"/>
    <w:rsid w:val="005200AE"/>
    <w:rsid w:val="00AB763C"/>
    <w:rsid w:val="00B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2A6C"/>
  <w15:docId w15:val="{ABD84FED-CF9A-4759-ADAD-2B8AA175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List Paragraph"/>
    <w:basedOn w:val="a"/>
    <w:uiPriority w:val="34"/>
    <w:qFormat/>
    <w:rsid w:val="0014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k.ukrstat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4374</Words>
  <Characters>24936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2024-08-24T11:44:00Z</dcterms:created>
  <dcterms:modified xsi:type="dcterms:W3CDTF">2024-08-24T11:57:00Z</dcterms:modified>
</cp:coreProperties>
</file>