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8213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DE4C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F5467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DBA4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C815D1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9DAB3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7F4E5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AD64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4C0B09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0218E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3EA6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2B3E6" w14:textId="28169B6A" w:rsidR="00F91B48" w:rsidRPr="001B7B15" w:rsidRDefault="00F91B48" w:rsidP="001B7B15">
      <w:pPr>
        <w:ind w:right="538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схеми</w:t>
      </w:r>
      <w:r w:rsidR="001B7B1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>зовнішньої реклами на</w:t>
      </w:r>
      <w:r w:rsidR="001B7B1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>території м. Миколаєва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проспекту</w:t>
      </w:r>
      <w:r w:rsidR="001B7B1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</w:p>
    <w:p w14:paraId="057FE857" w14:textId="0D0A35B5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117AB" w14:textId="25773511" w:rsidR="00F91B48" w:rsidRPr="001B7B15" w:rsidRDefault="00F91B48" w:rsidP="001B7B1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r w:rsidR="00FD2FDE" w:rsidRPr="001B7B15">
        <w:rPr>
          <w:rFonts w:ascii="Times New Roman" w:hAnsi="Times New Roman" w:cs="Times New Roman"/>
          <w:sz w:val="28"/>
          <w:szCs w:val="28"/>
          <w:lang w:val="uk-UA"/>
        </w:rPr>
        <w:t>проспекту Героїв України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благоустрою міста, відповідно до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29.12.2003 № 2067 «Про затвердження Типових правил розміщення зовнішньої реклами»,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</w:t>
      </w:r>
      <w:r w:rsidR="00C71B78" w:rsidRPr="001B7B15">
        <w:rPr>
          <w:rFonts w:ascii="Times New Roman" w:hAnsi="Times New Roman" w:cs="Times New Roman"/>
          <w:sz w:val="28"/>
          <w:szCs w:val="28"/>
          <w:lang w:val="uk-UA"/>
        </w:rPr>
        <w:t>19.04.2007 № 12/21 (зі змінами та доповненнями)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, Правил розміщення зовнішньої реклами в м. Миколаєві, затверджених рішенням виконавчого комітету Миколаївської міської ради від 04.10.2011 № 1015, </w:t>
      </w:r>
      <w:r w:rsidR="00F42A68" w:rsidRPr="001B7B15">
        <w:rPr>
          <w:rFonts w:ascii="Times New Roman" w:hAnsi="Times New Roman" w:cs="Times New Roman"/>
          <w:sz w:val="28"/>
          <w:szCs w:val="28"/>
          <w:lang w:val="uk-UA"/>
        </w:rPr>
        <w:t>Містобудівних вимог по розміщенню рекламних засобів в м. Миколаєві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рішенням </w:t>
      </w:r>
      <w:r w:rsidR="00E27DBD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F42A68" w:rsidRPr="001B7B15">
        <w:rPr>
          <w:rFonts w:ascii="Times New Roman" w:hAnsi="Times New Roman" w:cs="Times New Roman"/>
          <w:sz w:val="28"/>
          <w:szCs w:val="28"/>
          <w:lang w:val="uk-UA"/>
        </w:rPr>
        <w:t>12.06.2015 № 496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16 Закону України «Про рекламу», ст. 10, 21, 22 Закону України «Про благоустрій населених пунктів»,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. 13 п. «а» ст. 30,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. 7 п. «а» та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>. 5 п. «б» ст. 31, ч. 6 ст. 59 Закону України «Про місцеве самоврядування в Україні»,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1B7B15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AD033B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1B7B15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1FF5A83B" w14:textId="2BB0A765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3A03F" w14:textId="77777777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3676F4B" w14:textId="33128716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58B5A" w14:textId="6B70DAD0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комплексну схему розміщення рекламних засобів по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проспекту Героїв України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(далі – Схема 1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</w:p>
    <w:p w14:paraId="63874317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39D79" w14:textId="5725A7FD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проспекту Героїв України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здійснюється відповідно до вимог Схеми 1.</w:t>
      </w:r>
    </w:p>
    <w:p w14:paraId="5AAA7E8F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09CB2" w14:textId="66938FDA" w:rsidR="00F91B48" w:rsidRP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Видача рішень про встановлення пріоритетів, дозволів на розміщення зовнішньої реклами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по проспекту Героїв України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 м. Миколаєві (продовження, переоформлення) (далі – Дозвіл) на місця, які не передбачені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Схемою 1,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забороняється.</w:t>
      </w:r>
    </w:p>
    <w:p w14:paraId="0D7DCBE2" w14:textId="59C61222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>проспекту Героїв України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, продовження Дозволів повинно здійснюватися з дотриманням Державних будівельних норм, стандартів України та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вимог уніфікації згідно зі Схемою 1 за типом конструкцій, розмірами, висотою від поверхні землі.</w:t>
      </w:r>
    </w:p>
    <w:p w14:paraId="1EB2888E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F0729" w14:textId="422D8022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14:paraId="66997C4E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30353" w14:textId="28CAEF51" w:rsidR="004E5DE1" w:rsidRDefault="001B7B15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господарювання, які мають діючі Дозволи на місцях, які не передбачені Схемою 1,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здійснити демонтаж рекламних конструкцій у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чотиримісячний строк після скасування воєнного стану в Україні, або після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втрати чинності Постановою Кабінету Міністрів України від 18 березня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2022 р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. № 314 «Деякі питання забезпечення провадження господарської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діяльності в умовах воєнного стану», або після включення розміщення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зовнішньої реклами до Переліку видів господарської діяльності, які не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можуть провадитися на підставі подання декларації в умовах воєнного стану,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18 березня 2022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№ 314, залежно від того, яка подія настане раніше.</w:t>
      </w:r>
    </w:p>
    <w:p w14:paraId="0A236164" w14:textId="77777777" w:rsidR="004E5DE1" w:rsidRDefault="004E5DE1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39AC8" w14:textId="70C329B1" w:rsidR="00F91B48" w:rsidRPr="001B7B15" w:rsidRDefault="001B7B15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Робочому органу:</w:t>
      </w:r>
    </w:p>
    <w:p w14:paraId="31AD84F6" w14:textId="3F01CD1A" w:rsidR="00F91B48" w:rsidRP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Вжити відповідних заходів в межах наданих повноважень, відповідно до Порядку демонтажу рекламних засобів в м. Миколаєві, затвердженого рішенням виконавчого комітету Миколаївської міської ради від 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27.04.2012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464 (в редакції, затвердженій рішенням виконавчого комітету Миколаївської міської ради від 15.10.2020 № 981), 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демонтажу рекламних засобів, розміщення яких не відповідає Схемі 1.</w:t>
      </w:r>
    </w:p>
    <w:p w14:paraId="68D28D28" w14:textId="0C4BCCF9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допускати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погодження,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(продовження)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Дозволів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та пріоритетів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рекламних засобів,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вимогам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Схеми 1.</w:t>
      </w:r>
    </w:p>
    <w:p w14:paraId="53031811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CC627" w14:textId="77777777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Андрієнка Ю. Г.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A9FEF" w14:textId="38BF1313" w:rsid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BA402" w14:textId="11DFADFB" w:rsidR="004E5DE1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23413" w14:textId="77777777" w:rsidR="004E5DE1" w:rsidRPr="00451B7B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42B65E87" w14:textId="77777777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03EA6" w14:textId="3EB139B9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СЄНКЕВИЧ</w:t>
      </w:r>
    </w:p>
    <w:sectPr w:rsidR="001B7B15" w:rsidRPr="00451B7B" w:rsidSect="001B7B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8"/>
    <w:rsid w:val="001B7B15"/>
    <w:rsid w:val="0024459A"/>
    <w:rsid w:val="002973BA"/>
    <w:rsid w:val="002A7E60"/>
    <w:rsid w:val="00337A1A"/>
    <w:rsid w:val="00367C2F"/>
    <w:rsid w:val="004200D3"/>
    <w:rsid w:val="00482F5C"/>
    <w:rsid w:val="004E5DE1"/>
    <w:rsid w:val="0061445D"/>
    <w:rsid w:val="0067751C"/>
    <w:rsid w:val="00733E90"/>
    <w:rsid w:val="0073488E"/>
    <w:rsid w:val="00760A30"/>
    <w:rsid w:val="00793FAD"/>
    <w:rsid w:val="00872997"/>
    <w:rsid w:val="008A6C29"/>
    <w:rsid w:val="009235D0"/>
    <w:rsid w:val="009D0148"/>
    <w:rsid w:val="00A331C5"/>
    <w:rsid w:val="00AD033B"/>
    <w:rsid w:val="00AE6ACF"/>
    <w:rsid w:val="00C46E36"/>
    <w:rsid w:val="00C47C3F"/>
    <w:rsid w:val="00C71B78"/>
    <w:rsid w:val="00CA4A3D"/>
    <w:rsid w:val="00D2247E"/>
    <w:rsid w:val="00D47CC3"/>
    <w:rsid w:val="00D80F75"/>
    <w:rsid w:val="00DD48A7"/>
    <w:rsid w:val="00E27DBD"/>
    <w:rsid w:val="00E35A58"/>
    <w:rsid w:val="00F42A68"/>
    <w:rsid w:val="00F91B48"/>
    <w:rsid w:val="00F95AA0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75E6"/>
  <w15:docId w15:val="{6512A76D-B56C-4D37-8865-D04E825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B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B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B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B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B4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1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F91B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6A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15</cp:revision>
  <cp:lastPrinted>2024-11-22T14:48:00Z</cp:lastPrinted>
  <dcterms:created xsi:type="dcterms:W3CDTF">2024-02-05T22:46:00Z</dcterms:created>
  <dcterms:modified xsi:type="dcterms:W3CDTF">2024-11-22T14:48:00Z</dcterms:modified>
</cp:coreProperties>
</file>