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92" w:rsidRPr="007D4C11" w:rsidRDefault="00F07892" w:rsidP="00F07892">
      <w:pPr>
        <w:pStyle w:val="a8"/>
        <w:jc w:val="center"/>
        <w:rPr>
          <w:rFonts w:asciiTheme="minorHAnsi" w:hAnsiTheme="minorHAnsi"/>
          <w:b/>
          <w:lang w:val="uk-UA"/>
        </w:rPr>
      </w:pPr>
      <w:r w:rsidRPr="007D4C11">
        <w:rPr>
          <w:rFonts w:asciiTheme="minorHAnsi" w:hAnsiTheme="minorHAnsi"/>
          <w:b/>
          <w:lang w:val="uk-UA"/>
        </w:rPr>
        <w:t>АНАЛІЗ</w:t>
      </w:r>
    </w:p>
    <w:p w:rsidR="00F07892" w:rsidRPr="007D4C11" w:rsidRDefault="00F07892" w:rsidP="00F07892">
      <w:pPr>
        <w:jc w:val="both"/>
        <w:rPr>
          <w:rFonts w:asciiTheme="minorHAnsi" w:hAnsiTheme="minorHAnsi"/>
          <w:b/>
          <w:lang w:val="uk-UA"/>
        </w:rPr>
      </w:pPr>
      <w:r w:rsidRPr="007D4C11">
        <w:rPr>
          <w:rFonts w:asciiTheme="minorHAnsi" w:hAnsiTheme="minorHAnsi"/>
          <w:b/>
          <w:bCs/>
          <w:lang w:val="uk-UA"/>
        </w:rPr>
        <w:t xml:space="preserve">регуляторного впливу до проекту рішення Миколаївської міської ради </w:t>
      </w:r>
      <w:r w:rsidRPr="007D4C11">
        <w:rPr>
          <w:rFonts w:asciiTheme="minorHAnsi" w:hAnsiTheme="minorHAnsi"/>
          <w:b/>
          <w:lang w:val="uk-UA"/>
        </w:rPr>
        <w:t xml:space="preserve"> “Про внесення змін та доповнень до рішення Миколаївської міської ради від 25.08.2011№ 8/22 ” Про затвердження Порядку пайової участі замовників у розвитку інженерно-транспортної та соціальної інфраструктури м.Миколаєва.”</w:t>
      </w:r>
    </w:p>
    <w:p w:rsidR="00F07892" w:rsidRPr="007D4C11" w:rsidRDefault="00F07892" w:rsidP="00F07892">
      <w:pPr>
        <w:jc w:val="both"/>
        <w:rPr>
          <w:rFonts w:asciiTheme="minorHAnsi" w:hAnsiTheme="minorHAnsi"/>
          <w:b/>
          <w:lang w:val="uk-UA"/>
        </w:rPr>
      </w:pPr>
    </w:p>
    <w:p w:rsidR="00F07892" w:rsidRPr="007D4C11" w:rsidRDefault="00F07892" w:rsidP="00F07892">
      <w:pPr>
        <w:jc w:val="both"/>
        <w:rPr>
          <w:rFonts w:asciiTheme="minorHAnsi" w:hAnsiTheme="minorHAnsi"/>
          <w:b/>
          <w:lang w:val="uk-UA"/>
        </w:rPr>
      </w:pPr>
    </w:p>
    <w:p w:rsidR="00F07892" w:rsidRPr="007D4C11" w:rsidRDefault="00F07892" w:rsidP="00F07892">
      <w:pPr>
        <w:jc w:val="both"/>
        <w:rPr>
          <w:rFonts w:asciiTheme="minorHAnsi" w:hAnsiTheme="minorHAnsi"/>
          <w:lang w:val="uk-UA"/>
        </w:rPr>
      </w:pPr>
      <w:r w:rsidRPr="007D4C11">
        <w:rPr>
          <w:rFonts w:asciiTheme="minorHAnsi" w:hAnsiTheme="minorHAnsi"/>
          <w:lang w:val="uk-UA"/>
        </w:rPr>
        <w:t>Цей аналіз регуляторного впливу (надалі – Аналіз) розроблений на виконання та з дотриманням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11.03.04 №308. Аналіз визначає правові та організаційні засади реалізації проекту рішення Миколаївської міської ради “Про внесення змін та доповнень до рішення Миколаївської міської ради від 25.08.2011№ 8/22”Про затвердження Порядку пайової участі замовників у розвитку інженерно-транспортної та соціальної інфраструктури м.Миколаєва.”</w:t>
      </w:r>
    </w:p>
    <w:p w:rsidR="00F07892" w:rsidRPr="007D4C11" w:rsidRDefault="00F07892" w:rsidP="00F07892">
      <w:pPr>
        <w:jc w:val="both"/>
        <w:rPr>
          <w:rFonts w:asciiTheme="minorHAnsi" w:hAnsiTheme="minorHAnsi"/>
          <w:bCs/>
          <w:lang w:val="uk-UA"/>
        </w:rPr>
      </w:pPr>
    </w:p>
    <w:p w:rsidR="00F07892" w:rsidRPr="00F07892" w:rsidRDefault="00F07892" w:rsidP="00F07892">
      <w:pPr>
        <w:numPr>
          <w:ilvl w:val="0"/>
          <w:numId w:val="1"/>
        </w:numPr>
        <w:jc w:val="both"/>
        <w:rPr>
          <w:rFonts w:asciiTheme="minorHAnsi" w:hAnsiTheme="minorHAnsi"/>
          <w:b/>
          <w:bCs/>
        </w:rPr>
      </w:pPr>
      <w:r w:rsidRPr="007D4C11">
        <w:rPr>
          <w:rFonts w:asciiTheme="minorHAnsi" w:hAnsiTheme="minorHAnsi"/>
          <w:b/>
          <w:bCs/>
        </w:rPr>
        <w:t xml:space="preserve">Визначення проблем, </w:t>
      </w:r>
      <w:r w:rsidRPr="00F07892">
        <w:rPr>
          <w:rFonts w:asciiTheme="minorHAnsi" w:hAnsiTheme="minorHAnsi"/>
          <w:b/>
          <w:bCs/>
        </w:rPr>
        <w:t xml:space="preserve">які планується врегулювати шляхом прийняття регуляторного акта </w:t>
      </w:r>
    </w:p>
    <w:p w:rsidR="00F07892" w:rsidRPr="007D4C11" w:rsidRDefault="00F07892" w:rsidP="00F07892">
      <w:pPr>
        <w:ind w:left="709"/>
        <w:jc w:val="both"/>
        <w:rPr>
          <w:rFonts w:asciiTheme="minorHAnsi" w:hAnsiTheme="minorHAnsi"/>
          <w:b/>
          <w:bCs/>
        </w:rPr>
      </w:pPr>
    </w:p>
    <w:p w:rsidR="00F07892" w:rsidRPr="002D4F6C" w:rsidRDefault="00F07892" w:rsidP="00F07892">
      <w:pPr>
        <w:jc w:val="both"/>
        <w:rPr>
          <w:rFonts w:asciiTheme="minorHAnsi" w:hAnsiTheme="minorHAnsi"/>
        </w:rPr>
      </w:pPr>
      <w:r w:rsidRPr="000B0129">
        <w:rPr>
          <w:rFonts w:asciiTheme="minorHAnsi" w:hAnsiTheme="minorHAnsi"/>
        </w:rPr>
        <w:t xml:space="preserve">Статтею 40 Закону України "Про регулювання містобудівної діяльності" передбачено, що замовник, який має намір щодо забудови земельної ділянки у відповідному населеному пункті, зобов'язаний взяти участь у створенні і розвитку інженерно-транспортної та соціальної інфраструктури населеного пункту, крім випадків, передбачених частиною четвертою цієї статті. </w:t>
      </w:r>
      <w:r w:rsidRPr="002D4F6C">
        <w:rPr>
          <w:rFonts w:asciiTheme="minorHAnsi" w:hAnsiTheme="minorHAnsi"/>
        </w:rPr>
        <w:t xml:space="preserve">Пайова участь у розвитку інфраструктури населеного пункту полягає у перерахуванні замовником до прийняття об'єкта будівництва в експлуатацію до відповідного місцевого бюджету коштів для створення і розвитку зазначеної інфраструктури.Відсоток </w:t>
      </w:r>
      <w:r w:rsidRPr="002D4F6C">
        <w:rPr>
          <w:rFonts w:asciiTheme="minorHAnsi" w:eastAsiaTheme="minorEastAsia" w:hAnsiTheme="minorHAnsi"/>
          <w:color w:val="1F2021"/>
        </w:rPr>
        <w:t>Порядок залучення, розрахунку розміру і використання коштів пайової участі у розвитку інфраструктури населеного пункту встановлюють органи місцевого самоврядування відповідно до цього Закону.</w:t>
      </w:r>
      <w:r w:rsidRPr="007D4C11">
        <w:rPr>
          <w:rFonts w:asciiTheme="minorHAnsi" w:hAnsiTheme="minorHAnsi"/>
          <w:lang w:val="uk-UA"/>
        </w:rPr>
        <w:t>Відповідно до рішення Миколаївської міської ради від 25.08.2011№ 8/22”Про затвердження Порядку пайової участі замовників у розвитку інженерно-транспортної та соціальної інфраструктури м.Миколаєва.”</w:t>
      </w:r>
      <w:r w:rsidRPr="002D4F6C">
        <w:rPr>
          <w:rFonts w:asciiTheme="minorHAnsi" w:hAnsiTheme="minorHAnsi"/>
        </w:rPr>
        <w:t xml:space="preserve"> </w:t>
      </w:r>
      <w:r w:rsidRPr="007D4C11">
        <w:rPr>
          <w:rFonts w:asciiTheme="minorHAnsi" w:hAnsiTheme="minorHAnsi"/>
        </w:rPr>
        <w:t>становить</w:t>
      </w:r>
      <w:r w:rsidRPr="002D4F6C">
        <w:rPr>
          <w:rFonts w:asciiTheme="minorHAnsi" w:hAnsiTheme="minorHAnsi"/>
        </w:rPr>
        <w:t xml:space="preserve"> </w:t>
      </w:r>
      <w:r w:rsidRPr="007D4C11">
        <w:rPr>
          <w:rFonts w:asciiTheme="minorHAnsi" w:hAnsiTheme="minorHAnsi"/>
        </w:rPr>
        <w:t>для</w:t>
      </w:r>
      <w:r w:rsidRPr="002D4F6C">
        <w:rPr>
          <w:rFonts w:asciiTheme="minorHAnsi" w:hAnsiTheme="minorHAnsi"/>
        </w:rPr>
        <w:t xml:space="preserve"> </w:t>
      </w:r>
      <w:r w:rsidRPr="007D4C11">
        <w:rPr>
          <w:rFonts w:asciiTheme="minorHAnsi" w:hAnsiTheme="minorHAnsi"/>
        </w:rPr>
        <w:t>нежитлових</w:t>
      </w:r>
      <w:r w:rsidRPr="002D4F6C">
        <w:rPr>
          <w:rFonts w:asciiTheme="minorHAnsi" w:hAnsiTheme="minorHAnsi"/>
        </w:rPr>
        <w:t xml:space="preserve"> </w:t>
      </w:r>
      <w:r w:rsidRPr="007D4C11">
        <w:rPr>
          <w:rFonts w:asciiTheme="minorHAnsi" w:hAnsiTheme="minorHAnsi"/>
        </w:rPr>
        <w:t>об</w:t>
      </w:r>
      <w:r w:rsidRPr="002D4F6C">
        <w:rPr>
          <w:rFonts w:asciiTheme="minorHAnsi" w:hAnsiTheme="minorHAnsi"/>
        </w:rPr>
        <w:t>'</w:t>
      </w:r>
      <w:r w:rsidRPr="007D4C11">
        <w:rPr>
          <w:rFonts w:asciiTheme="minorHAnsi" w:hAnsiTheme="minorHAnsi"/>
        </w:rPr>
        <w:t>єктів</w:t>
      </w:r>
      <w:r w:rsidRPr="002D4F6C">
        <w:rPr>
          <w:rFonts w:asciiTheme="minorHAnsi" w:hAnsiTheme="minorHAnsi"/>
        </w:rPr>
        <w:t xml:space="preserve"> </w:t>
      </w:r>
      <w:r w:rsidRPr="007D4C11">
        <w:rPr>
          <w:rFonts w:asciiTheme="minorHAnsi" w:hAnsiTheme="minorHAnsi"/>
        </w:rPr>
        <w:t>та</w:t>
      </w:r>
      <w:r w:rsidRPr="002D4F6C">
        <w:rPr>
          <w:rFonts w:asciiTheme="minorHAnsi" w:hAnsiTheme="minorHAnsi"/>
        </w:rPr>
        <w:t xml:space="preserve"> </w:t>
      </w:r>
      <w:r w:rsidRPr="007D4C11">
        <w:rPr>
          <w:rFonts w:asciiTheme="minorHAnsi" w:hAnsiTheme="minorHAnsi"/>
        </w:rPr>
        <w:t>споруд</w:t>
      </w:r>
      <w:r w:rsidRPr="002D4F6C">
        <w:rPr>
          <w:rFonts w:asciiTheme="minorHAnsi" w:hAnsiTheme="minorHAnsi"/>
        </w:rPr>
        <w:t xml:space="preserve"> 5 </w:t>
      </w:r>
      <w:r w:rsidRPr="007D4C11">
        <w:rPr>
          <w:rFonts w:asciiTheme="minorHAnsi" w:hAnsiTheme="minorHAnsi"/>
        </w:rPr>
        <w:t>відсотків</w:t>
      </w:r>
      <w:r w:rsidRPr="002D4F6C">
        <w:rPr>
          <w:rFonts w:asciiTheme="minorHAnsi" w:hAnsiTheme="minorHAnsi"/>
        </w:rPr>
        <w:t xml:space="preserve"> </w:t>
      </w:r>
      <w:r w:rsidRPr="007D4C11">
        <w:rPr>
          <w:rFonts w:asciiTheme="minorHAnsi" w:hAnsiTheme="minorHAnsi"/>
        </w:rPr>
        <w:t>загальної</w:t>
      </w:r>
      <w:r w:rsidRPr="002D4F6C">
        <w:rPr>
          <w:rFonts w:asciiTheme="minorHAnsi" w:hAnsiTheme="minorHAnsi"/>
        </w:rPr>
        <w:t xml:space="preserve"> </w:t>
      </w:r>
      <w:r w:rsidRPr="007D4C11">
        <w:rPr>
          <w:rFonts w:asciiTheme="minorHAnsi" w:hAnsiTheme="minorHAnsi"/>
        </w:rPr>
        <w:t>кошторисної</w:t>
      </w:r>
      <w:r w:rsidRPr="002D4F6C">
        <w:rPr>
          <w:rFonts w:asciiTheme="minorHAnsi" w:hAnsiTheme="minorHAnsi"/>
        </w:rPr>
        <w:t xml:space="preserve"> </w:t>
      </w:r>
      <w:r w:rsidRPr="007D4C11">
        <w:rPr>
          <w:rFonts w:asciiTheme="minorHAnsi" w:hAnsiTheme="minorHAnsi"/>
        </w:rPr>
        <w:t>вартості</w:t>
      </w:r>
      <w:r w:rsidRPr="002D4F6C">
        <w:rPr>
          <w:rFonts w:asciiTheme="minorHAnsi" w:hAnsiTheme="minorHAnsi"/>
        </w:rPr>
        <w:t xml:space="preserve"> </w:t>
      </w:r>
      <w:r w:rsidRPr="007D4C11">
        <w:rPr>
          <w:rFonts w:asciiTheme="minorHAnsi" w:hAnsiTheme="minorHAnsi"/>
        </w:rPr>
        <w:t>будівництва</w:t>
      </w:r>
      <w:r w:rsidRPr="002D4F6C">
        <w:rPr>
          <w:rFonts w:asciiTheme="minorHAnsi" w:hAnsiTheme="minorHAnsi"/>
        </w:rPr>
        <w:t xml:space="preserve"> </w:t>
      </w:r>
      <w:r w:rsidRPr="007D4C11">
        <w:rPr>
          <w:rFonts w:asciiTheme="minorHAnsi" w:hAnsiTheme="minorHAnsi"/>
        </w:rPr>
        <w:t>об</w:t>
      </w:r>
      <w:r w:rsidRPr="002D4F6C">
        <w:rPr>
          <w:rFonts w:asciiTheme="minorHAnsi" w:hAnsiTheme="minorHAnsi"/>
        </w:rPr>
        <w:t>'</w:t>
      </w:r>
      <w:r w:rsidRPr="007D4C11">
        <w:rPr>
          <w:rFonts w:asciiTheme="minorHAnsi" w:hAnsiTheme="minorHAnsi"/>
        </w:rPr>
        <w:t>єкта</w:t>
      </w:r>
      <w:r w:rsidRPr="002D4F6C">
        <w:rPr>
          <w:rFonts w:asciiTheme="minorHAnsi" w:hAnsiTheme="minorHAnsi"/>
        </w:rPr>
        <w:t xml:space="preserve"> </w:t>
      </w:r>
      <w:r w:rsidRPr="007D4C11">
        <w:rPr>
          <w:rFonts w:asciiTheme="minorHAnsi" w:hAnsiTheme="minorHAnsi"/>
        </w:rPr>
        <w:t>а</w:t>
      </w:r>
      <w:r w:rsidRPr="002D4F6C">
        <w:rPr>
          <w:rFonts w:asciiTheme="minorHAnsi" w:hAnsiTheme="minorHAnsi"/>
        </w:rPr>
        <w:t xml:space="preserve"> </w:t>
      </w:r>
      <w:r w:rsidRPr="007D4C11">
        <w:rPr>
          <w:rFonts w:asciiTheme="minorHAnsi" w:hAnsiTheme="minorHAnsi"/>
        </w:rPr>
        <w:t>для</w:t>
      </w:r>
      <w:r w:rsidRPr="002D4F6C">
        <w:rPr>
          <w:rFonts w:asciiTheme="minorHAnsi" w:hAnsiTheme="minorHAnsi"/>
        </w:rPr>
        <w:t xml:space="preserve"> </w:t>
      </w:r>
      <w:r w:rsidRPr="007D4C11">
        <w:rPr>
          <w:rFonts w:asciiTheme="minorHAnsi" w:hAnsiTheme="minorHAnsi"/>
        </w:rPr>
        <w:t>житлових</w:t>
      </w:r>
      <w:r w:rsidRPr="002D4F6C">
        <w:rPr>
          <w:rFonts w:asciiTheme="minorHAnsi" w:hAnsiTheme="minorHAnsi"/>
        </w:rPr>
        <w:t xml:space="preserve"> 2 </w:t>
      </w:r>
      <w:r w:rsidRPr="007D4C11">
        <w:rPr>
          <w:rFonts w:asciiTheme="minorHAnsi" w:hAnsiTheme="minorHAnsi"/>
        </w:rPr>
        <w:t>відсотка</w:t>
      </w:r>
      <w:r w:rsidRPr="002D4F6C">
        <w:rPr>
          <w:rFonts w:asciiTheme="minorHAnsi" w:hAnsiTheme="minorHAnsi"/>
        </w:rPr>
        <w:t>.</w:t>
      </w:r>
    </w:p>
    <w:p w:rsidR="00F07892" w:rsidRPr="007D4C11" w:rsidRDefault="00F07892" w:rsidP="00F07892">
      <w:pPr>
        <w:jc w:val="both"/>
        <w:rPr>
          <w:rFonts w:asciiTheme="minorHAnsi" w:hAnsiTheme="minorHAnsi"/>
        </w:rPr>
      </w:pPr>
      <w:r w:rsidRPr="007D4C11">
        <w:rPr>
          <w:rFonts w:asciiTheme="minorHAnsi" w:hAnsiTheme="minorHAnsi"/>
        </w:rPr>
        <w:t>В той же час існуючий порядок та процедура будівництва в Україні є дуже обтяжливими для підприємців та громадян. Для реалізації свого права на проект будівництва (реконструкції), перепланування, капітального ремонту, зміни функціонального призначення кожен забудовник несе досить витрат, пов'язаних з викупом або орендою земельної ділянки, благоустроєм території, підключенням об'єкту до інженерних мереж і т. д. Окрім цього, одним з  додаткових «тягарів» для забудовників як основних учасників стосунків у сфері будівництва є питання сплати пайової участі в розвитку інфраструктури населених пунктів. Незважаючи на те, що кошти від оплати повинні спрямовуватися на будівництво інфраструктури, наприклад, прокладку інженерних мереж, цього не відбувається. Аналіз використання коштів що були отримані від пайової участі у Миколаєві свідчить про те що вони використовувалися зовсім на інші цілі. Таким чином, забудовники платять двічі: виплачують у повному розмірі пайову участь і за свої кошти прокладають комунікації до своєї ділянки. Все це, в свою чергу, призводить до завищення вартості квадратного метру житла, що не діє в інтересах пересічних громадян, знижуючи попит на нерухомість і зацікавленість нею. Крім того, з статею 10 Податкового Кодексу України передбачені місцеві податки і збори.Місцеві ради обов</w:t>
      </w:r>
      <w:r w:rsidRPr="000B0129">
        <w:rPr>
          <w:rFonts w:asciiTheme="minorHAnsi" w:hAnsiTheme="minorHAnsi"/>
        </w:rPr>
        <w:t xml:space="preserve">’язково устоновлюють єдиний податок та податок на майно. Встановлення місцевих податків та зборів, не </w:t>
      </w:r>
      <w:r w:rsidRPr="000B0129">
        <w:rPr>
          <w:rFonts w:asciiTheme="minorHAnsi" w:hAnsiTheme="minorHAnsi"/>
        </w:rPr>
        <w:lastRenderedPageBreak/>
        <w:t>передбачених Податковим Кодексом, забороняється.Так звана пайова участь не є ані місцевим податком, ані місцевим збором.</w:t>
      </w:r>
    </w:p>
    <w:p w:rsidR="00F07892" w:rsidRPr="007D4C11" w:rsidRDefault="00F07892" w:rsidP="00F07892">
      <w:pPr>
        <w:jc w:val="both"/>
        <w:rPr>
          <w:rFonts w:asciiTheme="minorHAnsi" w:hAnsiTheme="minorHAnsi"/>
          <w:lang w:val="uk-UA"/>
        </w:rPr>
      </w:pPr>
    </w:p>
    <w:p w:rsidR="00F07892" w:rsidRPr="007D4C11" w:rsidRDefault="00F07892" w:rsidP="00F07892">
      <w:pPr>
        <w:jc w:val="both"/>
        <w:rPr>
          <w:rFonts w:asciiTheme="minorHAnsi" w:hAnsiTheme="minorHAnsi"/>
        </w:rPr>
      </w:pPr>
    </w:p>
    <w:p w:rsidR="00F07892" w:rsidRPr="007D4C11" w:rsidRDefault="00F07892" w:rsidP="00F07892">
      <w:pPr>
        <w:jc w:val="both"/>
        <w:rPr>
          <w:rFonts w:asciiTheme="minorHAnsi" w:hAnsiTheme="minorHAnsi"/>
        </w:rPr>
      </w:pPr>
    </w:p>
    <w:p w:rsidR="00F07892" w:rsidRPr="007D4C11" w:rsidRDefault="00F07892" w:rsidP="00F07892">
      <w:pPr>
        <w:jc w:val="both"/>
        <w:rPr>
          <w:rFonts w:asciiTheme="minorHAnsi" w:hAnsiTheme="minorHAnsi"/>
        </w:rPr>
      </w:pPr>
      <w:r w:rsidRPr="007D4C11">
        <w:rPr>
          <w:rFonts w:asciiTheme="minorHAnsi" w:hAnsiTheme="minorHAnsi"/>
        </w:rPr>
        <w:t>Звернувшись до досвіду європейських країн, ми не знайдемо прикладів і фактів сплати коштів за право на реалізацію проекту будівництва (обов'язковість укладення договору про пайову участь у розвитку інфраструктури населеного пункту). Європейські органи місцевого самоврядування, навпаки, намагаються скоротити адміністративні платежі та час, необхідний для адміністрування дозволів, з метою розвитку ділової активності, підвищення конкуренції на ринку будівництва, зниження собівартості будівництва та залучення інвестицій в сферу нерухомості. Угода про асоціацію з ЕС передбачає гармонізацію українського законодавства до вимог загальноєвропейських норм в частині регулювання господарської діяльності.</w:t>
      </w:r>
    </w:p>
    <w:p w:rsidR="00F07892" w:rsidRPr="007D4C11" w:rsidRDefault="00F07892" w:rsidP="00F07892">
      <w:pPr>
        <w:jc w:val="both"/>
        <w:rPr>
          <w:rFonts w:asciiTheme="minorHAnsi" w:hAnsiTheme="minorHAnsi"/>
        </w:rPr>
      </w:pPr>
    </w:p>
    <w:p w:rsidR="00F07892" w:rsidRPr="007D4C11" w:rsidRDefault="00F07892" w:rsidP="00F07892">
      <w:pPr>
        <w:jc w:val="both"/>
        <w:rPr>
          <w:rFonts w:asciiTheme="minorHAnsi" w:hAnsiTheme="minorHAnsi"/>
        </w:rPr>
      </w:pPr>
      <w:r w:rsidRPr="007D4C11">
        <w:rPr>
          <w:rFonts w:asciiTheme="minorHAnsi" w:hAnsiTheme="minorHAnsi"/>
        </w:rPr>
        <w:t xml:space="preserve">На підставі вищезазначеного відповідно до  звернення представників </w:t>
      </w:r>
      <w:r w:rsidR="00430510">
        <w:rPr>
          <w:rFonts w:asciiTheme="minorHAnsi" w:hAnsiTheme="minorHAnsi"/>
        </w:rPr>
        <w:t>Громадської ради з питань нерухомості Миколаївської міської ради</w:t>
      </w:r>
      <w:r w:rsidRPr="007D4C11">
        <w:rPr>
          <w:rFonts w:asciiTheme="minorHAnsi" w:hAnsiTheme="minorHAnsi"/>
        </w:rPr>
        <w:t>,</w:t>
      </w:r>
      <w:r w:rsidR="00430510">
        <w:rPr>
          <w:rFonts w:asciiTheme="minorHAnsi" w:hAnsiTheme="minorHAnsi"/>
        </w:rPr>
        <w:t xml:space="preserve"> </w:t>
      </w:r>
      <w:r w:rsidR="00B45CB4">
        <w:rPr>
          <w:rFonts w:asciiTheme="minorHAnsi" w:hAnsiTheme="minorHAnsi"/>
        </w:rPr>
        <w:t>розпорядження Миколаївського міського голови від 29.05.201</w:t>
      </w:r>
      <w:r w:rsidR="00430510">
        <w:rPr>
          <w:rFonts w:asciiTheme="minorHAnsi" w:hAnsiTheme="minorHAnsi"/>
        </w:rPr>
        <w:t xml:space="preserve">7 </w:t>
      </w:r>
      <w:r w:rsidR="00B45CB4">
        <w:rPr>
          <w:rFonts w:asciiTheme="minorHAnsi" w:hAnsiTheme="minorHAnsi"/>
        </w:rPr>
        <w:t>№152 р</w:t>
      </w:r>
      <w:r w:rsidRPr="007D4C11">
        <w:rPr>
          <w:rFonts w:asciiTheme="minorHAnsi" w:hAnsiTheme="minorHAnsi"/>
        </w:rPr>
        <w:t xml:space="preserve"> </w:t>
      </w:r>
      <w:r w:rsidR="00430510">
        <w:rPr>
          <w:rFonts w:asciiTheme="minorHAnsi" w:hAnsiTheme="minorHAnsi"/>
        </w:rPr>
        <w:t xml:space="preserve"> та </w:t>
      </w:r>
      <w:r w:rsidRPr="007D4C11">
        <w:rPr>
          <w:rFonts w:asciiTheme="minorHAnsi" w:hAnsiTheme="minorHAnsi"/>
        </w:rPr>
        <w:t xml:space="preserve">протоколу засідання робочої групи по розробці проекту змін до рішення Миколаївської міської ради від 25.08.2011 №8/22 “Про затвердження Порядку пайової участі замовників  у розвитку інженерно-транспортної та соціальної інфраструктури м Миколаєва”(зі змінами та доповненнями) пропонується на період економічної кризи встановити розмір пайової участі замовника для нежитлових та житлових  будівель та споруд 0 відсотків загальної кошторисної вартості будівництва об’єкта. </w:t>
      </w:r>
    </w:p>
    <w:p w:rsidR="00F07892" w:rsidRPr="007D4C11" w:rsidRDefault="00F07892" w:rsidP="00F07892">
      <w:pPr>
        <w:jc w:val="both"/>
        <w:rPr>
          <w:rFonts w:asciiTheme="minorHAnsi" w:hAnsiTheme="minorHAnsi"/>
        </w:rPr>
      </w:pPr>
    </w:p>
    <w:tbl>
      <w:tblPr>
        <w:tblW w:w="0" w:type="auto"/>
        <w:tblCellMar>
          <w:top w:w="15" w:type="dxa"/>
          <w:left w:w="15" w:type="dxa"/>
          <w:bottom w:w="15" w:type="dxa"/>
          <w:right w:w="15" w:type="dxa"/>
        </w:tblCellMar>
        <w:tblLook w:val="04A0"/>
      </w:tblPr>
      <w:tblGrid>
        <w:gridCol w:w="5402"/>
      </w:tblGrid>
      <w:tr w:rsidR="00F07892" w:rsidRPr="007D4C11" w:rsidTr="00F07892">
        <w:tc>
          <w:tcPr>
            <w:tcW w:w="5402"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B45CB4">
            <w:pPr>
              <w:spacing w:before="100" w:beforeAutospacing="1" w:after="100" w:afterAutospacing="1"/>
              <w:jc w:val="both"/>
              <w:rPr>
                <w:rFonts w:asciiTheme="minorHAnsi" w:hAnsiTheme="minorHAnsi"/>
                <w:lang w:val="en-US"/>
              </w:rPr>
            </w:pPr>
            <w:r w:rsidRPr="007D4C11">
              <w:rPr>
                <w:rFonts w:asciiTheme="minorHAnsi" w:hAnsiTheme="minorHAnsi"/>
              </w:rPr>
              <w:t xml:space="preserve">Групи (підгрупи)                                                         </w:t>
            </w:r>
          </w:p>
        </w:tc>
      </w:tr>
      <w:tr w:rsidR="00F07892" w:rsidRPr="007D4C11" w:rsidTr="00F07892">
        <w:tc>
          <w:tcPr>
            <w:tcW w:w="5402"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Громадяни                                                                  </w:t>
            </w:r>
            <w:r>
              <w:rPr>
                <w:rFonts w:asciiTheme="minorHAnsi" w:hAnsiTheme="minorHAnsi"/>
              </w:rPr>
              <w:t xml:space="preserve">   </w:t>
            </w:r>
            <w:r w:rsidRPr="007D4C11">
              <w:rPr>
                <w:rFonts w:asciiTheme="minorHAnsi" w:hAnsiTheme="minorHAnsi"/>
              </w:rPr>
              <w:t xml:space="preserve"> +  </w:t>
            </w:r>
          </w:p>
        </w:tc>
      </w:tr>
      <w:tr w:rsidR="00F07892" w:rsidRPr="007D4C11" w:rsidTr="00F07892">
        <w:tc>
          <w:tcPr>
            <w:tcW w:w="5402" w:type="dxa"/>
            <w:tcBorders>
              <w:top w:val="single" w:sz="4" w:space="0" w:color="000000"/>
              <w:left w:val="single" w:sz="4" w:space="0" w:color="000000"/>
              <w:bottom w:val="single" w:sz="4" w:space="0" w:color="000000"/>
              <w:right w:val="single" w:sz="4" w:space="0" w:color="000000"/>
            </w:tcBorders>
            <w:vAlign w:val="center"/>
            <w:hideMark/>
          </w:tcPr>
          <w:p w:rsidR="00F07892" w:rsidRDefault="00F07892" w:rsidP="00F07892">
            <w:pPr>
              <w:spacing w:before="100" w:beforeAutospacing="1" w:after="100" w:afterAutospacing="1"/>
              <w:jc w:val="both"/>
              <w:rPr>
                <w:rFonts w:asciiTheme="minorHAnsi" w:hAnsiTheme="minorHAnsi"/>
              </w:rPr>
            </w:pPr>
            <w:r>
              <w:rPr>
                <w:rFonts w:asciiTheme="minorHAnsi" w:hAnsiTheme="minorHAnsi"/>
              </w:rPr>
              <w:t xml:space="preserve">Органи місцевого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 самоврядування                          </w:t>
            </w:r>
            <w:r>
              <w:rPr>
                <w:rFonts w:asciiTheme="minorHAnsi" w:hAnsiTheme="minorHAnsi"/>
              </w:rPr>
              <w:t xml:space="preserve">                                </w:t>
            </w:r>
            <w:r w:rsidRPr="007D4C11">
              <w:rPr>
                <w:rFonts w:asciiTheme="minorHAnsi" w:hAnsiTheme="minorHAnsi"/>
              </w:rPr>
              <w:t xml:space="preserve"> + </w:t>
            </w:r>
          </w:p>
        </w:tc>
      </w:tr>
      <w:tr w:rsidR="00F07892" w:rsidRPr="007D4C11" w:rsidTr="00F07892">
        <w:tc>
          <w:tcPr>
            <w:tcW w:w="5402"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Суб’єкти господарювання,         </w:t>
            </w:r>
            <w:r>
              <w:rPr>
                <w:rFonts w:asciiTheme="minorHAnsi" w:hAnsiTheme="minorHAnsi"/>
              </w:rPr>
              <w:t xml:space="preserve">                               </w:t>
            </w:r>
            <w:r w:rsidRPr="007D4C11">
              <w:rPr>
                <w:rFonts w:asciiTheme="minorHAnsi" w:hAnsiTheme="minorHAnsi"/>
              </w:rPr>
              <w:t xml:space="preserve">+ </w:t>
            </w:r>
          </w:p>
        </w:tc>
      </w:tr>
      <w:tr w:rsidR="00F07892" w:rsidRPr="007D4C11" w:rsidTr="00F07892">
        <w:tc>
          <w:tcPr>
            <w:tcW w:w="5402" w:type="dxa"/>
            <w:tcBorders>
              <w:top w:val="single" w:sz="4" w:space="0" w:color="000000"/>
              <w:left w:val="single" w:sz="4" w:space="0" w:color="000000"/>
              <w:bottom w:val="single" w:sz="4" w:space="0" w:color="000000"/>
              <w:right w:val="single" w:sz="4" w:space="0" w:color="000000"/>
            </w:tcBorders>
            <w:vAlign w:val="center"/>
            <w:hideMark/>
          </w:tcPr>
          <w:p w:rsidR="00F07892" w:rsidRDefault="00F07892" w:rsidP="00F07892">
            <w:pPr>
              <w:spacing w:before="100" w:beforeAutospacing="1" w:after="100" w:afterAutospacing="1"/>
              <w:jc w:val="both"/>
              <w:rPr>
                <w:rFonts w:asciiTheme="minorHAnsi" w:hAnsiTheme="minorHAnsi"/>
              </w:rPr>
            </w:pPr>
            <w:r>
              <w:rPr>
                <w:rFonts w:asciiTheme="minorHAnsi" w:hAnsiTheme="minorHAnsi"/>
              </w:rPr>
              <w:t xml:space="preserve">У </w:t>
            </w:r>
            <w:r w:rsidRPr="007D4C11">
              <w:rPr>
                <w:rFonts w:asciiTheme="minorHAnsi" w:hAnsiTheme="minorHAnsi"/>
              </w:rPr>
              <w:t>томучислі с</w:t>
            </w:r>
            <w:r>
              <w:rPr>
                <w:rFonts w:asciiTheme="minorHAnsi" w:hAnsiTheme="minorHAnsi"/>
              </w:rPr>
              <w:t xml:space="preserve"> с</w:t>
            </w:r>
            <w:r w:rsidRPr="007D4C11">
              <w:rPr>
                <w:rFonts w:asciiTheme="minorHAnsi" w:hAnsiTheme="minorHAnsi"/>
              </w:rPr>
              <w:t>уб’єкти</w:t>
            </w:r>
            <w:r>
              <w:rPr>
                <w:rFonts w:asciiTheme="minorHAnsi" w:hAnsiTheme="minorHAnsi"/>
              </w:rPr>
              <w:t xml:space="preserve">   малого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 Підприємництва</w:t>
            </w:r>
            <w:r>
              <w:rPr>
                <w:rFonts w:asciiTheme="minorHAnsi" w:hAnsiTheme="minorHAnsi"/>
              </w:rPr>
              <w:t xml:space="preserve">                                                           </w:t>
            </w:r>
            <w:r w:rsidRPr="007D4C11">
              <w:rPr>
                <w:rFonts w:asciiTheme="minorHAnsi" w:hAnsiTheme="minorHAnsi"/>
              </w:rPr>
              <w:t xml:space="preserve">+ </w:t>
            </w:r>
          </w:p>
        </w:tc>
      </w:tr>
    </w:tbl>
    <w:p w:rsidR="00F07892" w:rsidRPr="007D4C11" w:rsidRDefault="00F07892" w:rsidP="00F07892">
      <w:pPr>
        <w:jc w:val="both"/>
        <w:rPr>
          <w:rFonts w:asciiTheme="minorHAnsi" w:hAnsiTheme="minorHAnsi"/>
        </w:rPr>
      </w:pPr>
    </w:p>
    <w:p w:rsidR="00F07892" w:rsidRPr="007D4C11" w:rsidRDefault="00F07892" w:rsidP="00F07892">
      <w:pPr>
        <w:jc w:val="both"/>
        <w:rPr>
          <w:rFonts w:asciiTheme="minorHAnsi" w:hAnsiTheme="minorHAnsi"/>
        </w:rPr>
      </w:pPr>
    </w:p>
    <w:p w:rsidR="00F07892" w:rsidRPr="007D4C11" w:rsidRDefault="00F07892" w:rsidP="00F07892">
      <w:pPr>
        <w:pStyle w:val="a7"/>
        <w:numPr>
          <w:ilvl w:val="0"/>
          <w:numId w:val="1"/>
        </w:numPr>
        <w:jc w:val="both"/>
        <w:rPr>
          <w:rFonts w:asciiTheme="minorHAnsi" w:hAnsiTheme="minorHAnsi"/>
          <w:b/>
        </w:rPr>
      </w:pPr>
      <w:r w:rsidRPr="007D4C11">
        <w:rPr>
          <w:rFonts w:asciiTheme="minorHAnsi" w:hAnsiTheme="minorHAnsi"/>
          <w:b/>
        </w:rPr>
        <w:t xml:space="preserve">Цілі регулювання. </w:t>
      </w:r>
    </w:p>
    <w:p w:rsidR="00F07892" w:rsidRPr="007D4C11" w:rsidRDefault="00F07892" w:rsidP="00F07892">
      <w:pPr>
        <w:ind w:left="709"/>
        <w:jc w:val="both"/>
        <w:rPr>
          <w:rFonts w:asciiTheme="minorHAnsi" w:hAnsiTheme="minorHAnsi"/>
        </w:rPr>
      </w:pPr>
    </w:p>
    <w:p w:rsidR="00F07892" w:rsidRPr="007D4C11" w:rsidRDefault="00F07892" w:rsidP="00F07892">
      <w:pPr>
        <w:widowControl w:val="0"/>
        <w:autoSpaceDE w:val="0"/>
        <w:autoSpaceDN w:val="0"/>
        <w:adjustRightInd w:val="0"/>
        <w:jc w:val="both"/>
        <w:rPr>
          <w:rFonts w:asciiTheme="minorHAnsi" w:hAnsiTheme="minorHAnsi"/>
        </w:rPr>
      </w:pPr>
      <w:r w:rsidRPr="007D4C11">
        <w:rPr>
          <w:rFonts w:asciiTheme="minorHAnsi" w:hAnsiTheme="minorHAnsi"/>
        </w:rPr>
        <w:t xml:space="preserve">Даний регуляторний акт, спрямований на: </w:t>
      </w:r>
    </w:p>
    <w:p w:rsidR="00F07892" w:rsidRPr="007D4C11" w:rsidRDefault="00F07892" w:rsidP="00F07892">
      <w:pPr>
        <w:widowControl w:val="0"/>
        <w:autoSpaceDE w:val="0"/>
        <w:autoSpaceDN w:val="0"/>
        <w:adjustRightInd w:val="0"/>
        <w:jc w:val="both"/>
        <w:rPr>
          <w:rFonts w:asciiTheme="minorHAnsi" w:hAnsiTheme="minorHAnsi"/>
        </w:rPr>
      </w:pPr>
    </w:p>
    <w:p w:rsidR="00F07892" w:rsidRPr="007D4C11" w:rsidRDefault="00F07892" w:rsidP="00F07892">
      <w:pPr>
        <w:widowControl w:val="0"/>
        <w:autoSpaceDE w:val="0"/>
        <w:autoSpaceDN w:val="0"/>
        <w:adjustRightInd w:val="0"/>
        <w:jc w:val="both"/>
        <w:rPr>
          <w:rFonts w:asciiTheme="minorHAnsi" w:hAnsiTheme="minorHAnsi"/>
        </w:rPr>
      </w:pPr>
      <w:r w:rsidRPr="007D4C11">
        <w:rPr>
          <w:rFonts w:asciiTheme="minorHAnsi" w:hAnsiTheme="minorHAnsi"/>
        </w:rPr>
        <w:t xml:space="preserve">-підтримку  будівельної галузі та забудовників в період економічної кризи;  </w:t>
      </w:r>
    </w:p>
    <w:p w:rsidR="00F07892" w:rsidRPr="007D4C11" w:rsidRDefault="00F07892" w:rsidP="00F07892">
      <w:pPr>
        <w:widowControl w:val="0"/>
        <w:autoSpaceDE w:val="0"/>
        <w:autoSpaceDN w:val="0"/>
        <w:adjustRightInd w:val="0"/>
        <w:jc w:val="both"/>
        <w:rPr>
          <w:rFonts w:asciiTheme="minorHAnsi" w:hAnsiTheme="minorHAnsi"/>
        </w:rPr>
      </w:pPr>
    </w:p>
    <w:p w:rsidR="00F07892" w:rsidRPr="007D4C11" w:rsidRDefault="00F07892" w:rsidP="00F07892">
      <w:pPr>
        <w:widowControl w:val="0"/>
        <w:autoSpaceDE w:val="0"/>
        <w:autoSpaceDN w:val="0"/>
        <w:adjustRightInd w:val="0"/>
        <w:jc w:val="both"/>
        <w:rPr>
          <w:rFonts w:asciiTheme="minorHAnsi" w:hAnsiTheme="minorHAnsi"/>
        </w:rPr>
      </w:pPr>
      <w:r w:rsidRPr="007D4C11">
        <w:rPr>
          <w:rFonts w:asciiTheme="minorHAnsi" w:hAnsiTheme="minorHAnsi"/>
        </w:rPr>
        <w:t xml:space="preserve">-зниження необгрунтованного фінансового навантаження на забудовників міста;  </w:t>
      </w:r>
    </w:p>
    <w:p w:rsidR="00F07892" w:rsidRPr="007D4C11" w:rsidRDefault="00F07892" w:rsidP="00F07892">
      <w:pPr>
        <w:widowControl w:val="0"/>
        <w:autoSpaceDE w:val="0"/>
        <w:autoSpaceDN w:val="0"/>
        <w:adjustRightInd w:val="0"/>
        <w:jc w:val="both"/>
        <w:rPr>
          <w:rFonts w:asciiTheme="minorHAnsi" w:hAnsiTheme="minorHAnsi"/>
        </w:rPr>
      </w:pPr>
    </w:p>
    <w:p w:rsidR="00F07892" w:rsidRPr="007D4C11" w:rsidRDefault="00F07892" w:rsidP="00F07892">
      <w:pPr>
        <w:widowControl w:val="0"/>
        <w:autoSpaceDE w:val="0"/>
        <w:autoSpaceDN w:val="0"/>
        <w:adjustRightInd w:val="0"/>
        <w:jc w:val="both"/>
        <w:rPr>
          <w:rFonts w:asciiTheme="minorHAnsi" w:hAnsiTheme="minorHAnsi"/>
        </w:rPr>
      </w:pPr>
      <w:r w:rsidRPr="007D4C11">
        <w:rPr>
          <w:rFonts w:asciiTheme="minorHAnsi" w:hAnsiTheme="minorHAnsi"/>
        </w:rPr>
        <w:t xml:space="preserve">-зменьшення собівартості будівництва житла у місті;  </w:t>
      </w:r>
    </w:p>
    <w:p w:rsidR="00F07892" w:rsidRPr="007D4C11" w:rsidRDefault="00F07892" w:rsidP="00F07892">
      <w:pPr>
        <w:widowControl w:val="0"/>
        <w:autoSpaceDE w:val="0"/>
        <w:autoSpaceDN w:val="0"/>
        <w:adjustRightInd w:val="0"/>
        <w:jc w:val="both"/>
        <w:rPr>
          <w:rFonts w:asciiTheme="minorHAnsi" w:hAnsiTheme="minorHAnsi"/>
        </w:rPr>
      </w:pPr>
    </w:p>
    <w:p w:rsidR="00F07892" w:rsidRPr="007D4C11" w:rsidRDefault="00F07892" w:rsidP="00F07892">
      <w:pPr>
        <w:widowControl w:val="0"/>
        <w:autoSpaceDE w:val="0"/>
        <w:autoSpaceDN w:val="0"/>
        <w:adjustRightInd w:val="0"/>
        <w:jc w:val="both"/>
        <w:rPr>
          <w:rFonts w:asciiTheme="minorHAnsi" w:hAnsiTheme="minorHAnsi"/>
        </w:rPr>
      </w:pPr>
      <w:r w:rsidRPr="007D4C11">
        <w:rPr>
          <w:rFonts w:asciiTheme="minorHAnsi" w:hAnsiTheme="minorHAnsi"/>
        </w:rPr>
        <w:t xml:space="preserve">-посилення конкурентних переваг для залучення інвестицій серед інших міст України; </w:t>
      </w:r>
    </w:p>
    <w:p w:rsidR="00F07892" w:rsidRPr="007D4C11" w:rsidRDefault="00F07892" w:rsidP="00F07892">
      <w:pPr>
        <w:pStyle w:val="a7"/>
        <w:widowControl w:val="0"/>
        <w:autoSpaceDE w:val="0"/>
        <w:autoSpaceDN w:val="0"/>
        <w:adjustRightInd w:val="0"/>
        <w:jc w:val="both"/>
        <w:rPr>
          <w:rFonts w:asciiTheme="minorHAnsi" w:hAnsiTheme="minorHAnsi"/>
        </w:rPr>
      </w:pPr>
    </w:p>
    <w:p w:rsidR="00F07892" w:rsidRPr="007D4C11" w:rsidRDefault="00F07892" w:rsidP="00F07892">
      <w:pPr>
        <w:widowControl w:val="0"/>
        <w:autoSpaceDE w:val="0"/>
        <w:autoSpaceDN w:val="0"/>
        <w:adjustRightInd w:val="0"/>
        <w:jc w:val="both"/>
        <w:rPr>
          <w:rFonts w:asciiTheme="minorHAnsi" w:hAnsiTheme="minorHAnsi"/>
        </w:rPr>
      </w:pPr>
      <w:r w:rsidRPr="007D4C11">
        <w:rPr>
          <w:rFonts w:asciiTheme="minorHAnsi" w:hAnsiTheme="minorHAnsi"/>
        </w:rPr>
        <w:t>- приведення місцевого регулювання до загальноприйнятих правіл ведення господарської діяльності у странах Європейського Союзу.</w:t>
      </w:r>
    </w:p>
    <w:p w:rsidR="00F07892" w:rsidRPr="007D4C11" w:rsidRDefault="00F07892" w:rsidP="00F07892">
      <w:pPr>
        <w:widowControl w:val="0"/>
        <w:autoSpaceDE w:val="0"/>
        <w:autoSpaceDN w:val="0"/>
        <w:adjustRightInd w:val="0"/>
        <w:jc w:val="both"/>
        <w:rPr>
          <w:rFonts w:asciiTheme="minorHAnsi" w:hAnsiTheme="minorHAnsi"/>
        </w:rPr>
      </w:pPr>
    </w:p>
    <w:p w:rsidR="00F07892" w:rsidRDefault="00F07892" w:rsidP="00F07892">
      <w:pPr>
        <w:jc w:val="both"/>
        <w:rPr>
          <w:rFonts w:asciiTheme="minorHAnsi" w:hAnsiTheme="minorHAnsi"/>
          <w:b/>
          <w:lang w:val="uk-UA"/>
        </w:rPr>
      </w:pPr>
    </w:p>
    <w:p w:rsidR="00F07892" w:rsidRDefault="00F07892" w:rsidP="00F07892">
      <w:pPr>
        <w:jc w:val="both"/>
        <w:rPr>
          <w:rFonts w:asciiTheme="minorHAnsi" w:hAnsiTheme="minorHAnsi"/>
          <w:b/>
          <w:lang w:val="uk-UA"/>
        </w:rPr>
      </w:pPr>
    </w:p>
    <w:p w:rsidR="00F07892" w:rsidRDefault="00F07892" w:rsidP="00F07892">
      <w:pPr>
        <w:jc w:val="both"/>
        <w:rPr>
          <w:rFonts w:asciiTheme="minorHAnsi" w:hAnsiTheme="minorHAnsi"/>
          <w:b/>
          <w:lang w:val="uk-UA"/>
        </w:rPr>
      </w:pPr>
    </w:p>
    <w:p w:rsidR="00F07892" w:rsidRPr="00265F32" w:rsidRDefault="00F07892" w:rsidP="00F07892">
      <w:pPr>
        <w:jc w:val="both"/>
        <w:rPr>
          <w:rFonts w:asciiTheme="minorHAnsi" w:hAnsiTheme="minorHAnsi"/>
          <w:b/>
          <w:lang w:val="uk-UA"/>
        </w:rPr>
      </w:pPr>
    </w:p>
    <w:p w:rsidR="00F07892" w:rsidRPr="007D4C11" w:rsidRDefault="00F07892" w:rsidP="00F07892">
      <w:pPr>
        <w:jc w:val="both"/>
        <w:rPr>
          <w:rFonts w:asciiTheme="minorHAnsi" w:hAnsiTheme="minorHAnsi"/>
          <w:b/>
        </w:rPr>
      </w:pPr>
      <w:r w:rsidRPr="007D4C11">
        <w:rPr>
          <w:rFonts w:asciiTheme="minorHAnsi" w:hAnsiTheme="minorHAnsi"/>
          <w:b/>
        </w:rPr>
        <w:t>3. Визначення та оцінка альтернативних способів досягнення визначених цілей. </w:t>
      </w:r>
    </w:p>
    <w:p w:rsidR="00F07892" w:rsidRPr="007D4C11" w:rsidRDefault="00F07892" w:rsidP="00F07892">
      <w:pPr>
        <w:jc w:val="both"/>
        <w:rPr>
          <w:rFonts w:asciiTheme="minorHAnsi" w:hAnsiTheme="minorHAnsi"/>
          <w:b/>
        </w:rPr>
      </w:pPr>
    </w:p>
    <w:p w:rsidR="00F07892" w:rsidRPr="007D4C11" w:rsidRDefault="00F07892" w:rsidP="00F07892">
      <w:pPr>
        <w:ind w:firstLine="720"/>
        <w:jc w:val="both"/>
        <w:rPr>
          <w:rFonts w:asciiTheme="minorHAnsi" w:hAnsiTheme="minorHAnsi"/>
        </w:rPr>
      </w:pPr>
      <w:r w:rsidRPr="007D4C11">
        <w:rPr>
          <w:rFonts w:asciiTheme="minorHAnsi" w:hAnsiTheme="minorHAnsi"/>
        </w:rPr>
        <w:t xml:space="preserve">Шляхом пошуку альтернативних способів досягнення поставлених цілей доцільно розглянути такі можливості: </w:t>
      </w:r>
    </w:p>
    <w:p w:rsidR="00F07892" w:rsidRPr="007D4C11" w:rsidRDefault="00F07892" w:rsidP="00F07892">
      <w:pPr>
        <w:ind w:firstLine="720"/>
        <w:jc w:val="both"/>
        <w:rPr>
          <w:rFonts w:asciiTheme="minorHAnsi" w:hAnsiTheme="minorHAnsi"/>
        </w:rPr>
      </w:pPr>
    </w:p>
    <w:p w:rsidR="00F07892" w:rsidRPr="007D4C11" w:rsidRDefault="00F07892" w:rsidP="00F07892">
      <w:pPr>
        <w:jc w:val="both"/>
        <w:rPr>
          <w:rFonts w:asciiTheme="minorHAnsi" w:hAnsiTheme="minorHAnsi"/>
        </w:rPr>
      </w:pPr>
      <w:r w:rsidRPr="007D4C11">
        <w:rPr>
          <w:rFonts w:asciiTheme="minorHAnsi" w:hAnsiTheme="minorHAnsi"/>
        </w:rPr>
        <w:t xml:space="preserve">-залишення  встановлених діючим рішенням розміри відсотків пайової участі замовників в розвитку інженерно-транспортної та соціальної інфраструктури м. Миколаїва; </w:t>
      </w:r>
    </w:p>
    <w:p w:rsidR="00F07892" w:rsidRPr="007D4C11" w:rsidRDefault="00F07892" w:rsidP="00F07892">
      <w:pPr>
        <w:jc w:val="both"/>
        <w:rPr>
          <w:rFonts w:asciiTheme="minorHAnsi" w:hAnsiTheme="minorHAnsi"/>
        </w:rPr>
      </w:pPr>
    </w:p>
    <w:p w:rsidR="00F07892" w:rsidRPr="007D4C11" w:rsidRDefault="00F07892" w:rsidP="00F07892">
      <w:pPr>
        <w:jc w:val="both"/>
        <w:rPr>
          <w:rFonts w:asciiTheme="minorHAnsi" w:hAnsiTheme="minorHAnsi"/>
          <w:lang w:val="uk-UA"/>
        </w:rPr>
      </w:pPr>
      <w:r w:rsidRPr="007D4C11">
        <w:rPr>
          <w:rFonts w:asciiTheme="minorHAnsi" w:hAnsiTheme="minorHAnsi"/>
        </w:rPr>
        <w:t>-надання права забудовникам використовувати кошти що сплачуються згідно договору з міською радою спрямовувати за місцем будування ними об</w:t>
      </w:r>
      <w:r w:rsidRPr="000B0129">
        <w:rPr>
          <w:rFonts w:asciiTheme="minorHAnsi" w:hAnsiTheme="minorHAnsi"/>
        </w:rPr>
        <w:t>’</w:t>
      </w:r>
      <w:r w:rsidRPr="007D4C11">
        <w:rPr>
          <w:rFonts w:asciiTheme="minorHAnsi" w:hAnsiTheme="minorHAnsi"/>
          <w:lang w:val="uk-UA"/>
        </w:rPr>
        <w:t>єктів.</w:t>
      </w:r>
    </w:p>
    <w:p w:rsidR="00F07892" w:rsidRPr="007D4C11" w:rsidRDefault="00F07892" w:rsidP="00F07892">
      <w:pPr>
        <w:jc w:val="both"/>
        <w:rPr>
          <w:rFonts w:asciiTheme="minorHAnsi" w:hAnsiTheme="minorHAnsi"/>
        </w:rPr>
      </w:pPr>
      <w:r w:rsidRPr="007D4C11">
        <w:rPr>
          <w:rFonts w:asciiTheme="minorHAnsi" w:hAnsiTheme="minorHAnsi"/>
        </w:rPr>
        <w:t xml:space="preserve">-введення в дію запропонованого способу регулювання. </w:t>
      </w:r>
    </w:p>
    <w:p w:rsidR="00F07892" w:rsidRPr="007D4C11" w:rsidRDefault="00F07892" w:rsidP="00F07892">
      <w:pPr>
        <w:jc w:val="both"/>
        <w:rPr>
          <w:rFonts w:asciiTheme="minorHAnsi" w:hAnsiTheme="minorHAnsi"/>
        </w:rPr>
      </w:pPr>
    </w:p>
    <w:p w:rsidR="00F07892" w:rsidRPr="007D4C11" w:rsidRDefault="00F07892" w:rsidP="00F07892">
      <w:pPr>
        <w:ind w:firstLine="720"/>
        <w:jc w:val="both"/>
        <w:rPr>
          <w:rFonts w:asciiTheme="minorHAnsi" w:hAnsiTheme="minorHAnsi"/>
        </w:rPr>
      </w:pPr>
      <w:r w:rsidRPr="007D4C11">
        <w:rPr>
          <w:rFonts w:asciiTheme="minorHAnsi" w:hAnsiTheme="minorHAnsi"/>
        </w:rPr>
        <w:t xml:space="preserve">Перша альтернатива не вирішить проблем, зазначених у першому розділі, так як  залишаеться фінансове навантаження на забудовників та існуючій стан справ коли одержанні кошти не  спрямовуються на розвиток інженерно-транспортної та соціальної інфраструктури міста. </w:t>
      </w:r>
    </w:p>
    <w:p w:rsidR="00F07892" w:rsidRPr="007D4C11" w:rsidRDefault="00F07892" w:rsidP="00F07892">
      <w:pPr>
        <w:ind w:firstLine="720"/>
        <w:jc w:val="both"/>
        <w:rPr>
          <w:rFonts w:asciiTheme="minorHAnsi" w:hAnsiTheme="minorHAnsi"/>
        </w:rPr>
      </w:pPr>
      <w:r w:rsidRPr="007D4C11">
        <w:rPr>
          <w:rFonts w:asciiTheme="minorHAnsi" w:hAnsiTheme="minorHAnsi"/>
        </w:rPr>
        <w:t>Друга альтернатива вирішує проблему спрямування коштів на розвиток інженерно-транспортної та соціальної інфраструктури за місцем будування ними об</w:t>
      </w:r>
      <w:r w:rsidRPr="000B0129">
        <w:rPr>
          <w:rFonts w:asciiTheme="minorHAnsi" w:hAnsiTheme="minorHAnsi"/>
        </w:rPr>
        <w:t>’</w:t>
      </w:r>
      <w:r w:rsidRPr="007D4C11">
        <w:rPr>
          <w:rFonts w:asciiTheme="minorHAnsi" w:hAnsiTheme="minorHAnsi"/>
          <w:lang w:val="uk-UA"/>
        </w:rPr>
        <w:t>єктів але</w:t>
      </w:r>
      <w:r w:rsidR="00430510">
        <w:rPr>
          <w:rFonts w:asciiTheme="minorHAnsi" w:hAnsiTheme="minorHAnsi"/>
          <w:lang w:val="uk-UA"/>
        </w:rPr>
        <w:t xml:space="preserve"> не змінює фінансове навантаження на забудовників та</w:t>
      </w:r>
      <w:r w:rsidRPr="007D4C11">
        <w:rPr>
          <w:rFonts w:asciiTheme="minorHAnsi" w:hAnsiTheme="minorHAnsi"/>
          <w:lang w:val="uk-UA"/>
        </w:rPr>
        <w:t xml:space="preserve"> дуже складна у  практичної реалізації, враховучі що кошти забудовниками повинні бути перераховані на розраховий рахунок міської ради, крім того оцінювання посадовими особами  здійснених робіт та придбаних матеріалів створюють певні умови для корупційних ризиків.</w:t>
      </w:r>
    </w:p>
    <w:p w:rsidR="00F07892" w:rsidRPr="000B0129" w:rsidRDefault="00F07892" w:rsidP="00F07892">
      <w:pPr>
        <w:ind w:firstLine="720"/>
        <w:jc w:val="both"/>
        <w:rPr>
          <w:rFonts w:asciiTheme="minorHAnsi" w:hAnsiTheme="minorHAnsi"/>
        </w:rPr>
      </w:pPr>
      <w:r w:rsidRPr="007D4C11">
        <w:rPr>
          <w:rFonts w:asciiTheme="minorHAnsi" w:hAnsiTheme="minorHAnsi"/>
        </w:rPr>
        <w:t>Найбільш прийнятним є третій спосіб регулювання що передбчае встановлення розміру пайової участі замовника для нежитлових та житлових  будівель та споруд 0 відсотків загальної кошторисної вартості будівництва об’єкта, оскільки суб’єкти містобудування сами зацікавлені</w:t>
      </w:r>
      <w:r w:rsidRPr="007D4C11">
        <w:rPr>
          <w:rFonts w:asciiTheme="minorHAnsi" w:hAnsiTheme="minorHAnsi"/>
          <w:lang w:val="uk-UA"/>
        </w:rPr>
        <w:t xml:space="preserve"> у відбудуванні застарілих інженерних мереж населених пунктів, будуванні нових гілок мереж поза межами своїх ділянок</w:t>
      </w:r>
      <w:r w:rsidRPr="000B0129">
        <w:rPr>
          <w:rFonts w:asciiTheme="minorHAnsi" w:hAnsiTheme="minorHAnsi"/>
        </w:rPr>
        <w:t xml:space="preserve">, </w:t>
      </w:r>
      <w:r w:rsidRPr="007D4C11">
        <w:rPr>
          <w:rFonts w:asciiTheme="minorHAnsi" w:hAnsiTheme="minorHAnsi"/>
        </w:rPr>
        <w:t>розвитку інфраструктури та благоустрою теріторії при будівництві свого об</w:t>
      </w:r>
      <w:r w:rsidRPr="000B0129">
        <w:rPr>
          <w:rFonts w:asciiTheme="minorHAnsi" w:hAnsiTheme="minorHAnsi"/>
        </w:rPr>
        <w:t>’єкту. Зменьшення додаткового навантаження буде одним з стимулюючих факторів для громадян та суб’єктів господарювання до розбудови міста.</w:t>
      </w:r>
    </w:p>
    <w:p w:rsidR="00F07892" w:rsidRPr="007D4C11" w:rsidRDefault="00F07892" w:rsidP="00F07892">
      <w:pPr>
        <w:ind w:firstLine="720"/>
        <w:jc w:val="both"/>
        <w:rPr>
          <w:rFonts w:asciiTheme="minorHAnsi" w:hAnsiTheme="minorHAnsi"/>
          <w:bCs/>
        </w:rPr>
      </w:pPr>
    </w:p>
    <w:p w:rsidR="00F07892" w:rsidRPr="007D4C11" w:rsidRDefault="00F07892" w:rsidP="00F07892">
      <w:pPr>
        <w:jc w:val="both"/>
        <w:rPr>
          <w:rFonts w:asciiTheme="minorHAnsi" w:hAnsiTheme="minorHAnsi"/>
        </w:rPr>
      </w:pPr>
      <w:r>
        <w:rPr>
          <w:rFonts w:asciiTheme="minorHAnsi" w:hAnsiTheme="minorHAnsi"/>
          <w:bCs/>
          <w:lang w:val="uk-UA"/>
        </w:rPr>
        <w:tab/>
      </w:r>
      <w:r w:rsidRPr="00265F32">
        <w:rPr>
          <w:rFonts w:asciiTheme="minorHAnsi" w:hAnsiTheme="minorHAnsi"/>
          <w:bCs/>
          <w:lang w:val="uk-UA"/>
        </w:rPr>
        <w:t xml:space="preserve">Окрім того, перевага обраного способу правового регулювання над усіма іншими грунтуеться не тілки на підтримці будівельної галузі та зменьшенні собівартості житла у місті а й у введенні більш виваженного підходу регулювання що грунтується на аналізі якісних та кількісних показників при прийнятті рішень. </w:t>
      </w:r>
      <w:r w:rsidRPr="007D4C11">
        <w:rPr>
          <w:rFonts w:asciiTheme="minorHAnsi" w:hAnsiTheme="minorHAnsi"/>
          <w:bCs/>
        </w:rPr>
        <w:t xml:space="preserve">Так проектом пропонується встановлення пільги для забудовників </w:t>
      </w:r>
      <w:r w:rsidRPr="007D4C11">
        <w:rPr>
          <w:rFonts w:asciiTheme="minorHAnsi" w:hAnsiTheme="minorHAnsi"/>
        </w:rPr>
        <w:t xml:space="preserve"> щодо відсотку пайової участі на 3 роки, при цьому розмір відсотку може бути зміненений  або залишений без змін на підставі відстеження кількісних та якісних показників результативності аналізу регуляторного впливу в порядку визначенному Законом України «Про засади державної регуляторної політики у сфері господарської діяльності». </w:t>
      </w:r>
    </w:p>
    <w:p w:rsidR="00F07892" w:rsidRPr="007D4C11" w:rsidRDefault="00F07892" w:rsidP="00F07892">
      <w:pPr>
        <w:jc w:val="both"/>
        <w:rPr>
          <w:rFonts w:asciiTheme="minorHAnsi" w:hAnsiTheme="minorHAnsi"/>
        </w:rPr>
      </w:pPr>
    </w:p>
    <w:p w:rsidR="00F07892" w:rsidRPr="007D4C11" w:rsidRDefault="00F07892" w:rsidP="00F07892">
      <w:pPr>
        <w:jc w:val="both"/>
        <w:rPr>
          <w:rFonts w:asciiTheme="minorHAnsi" w:hAnsiTheme="minorHAnsi"/>
        </w:rPr>
      </w:pPr>
    </w:p>
    <w:p w:rsidR="00F07892" w:rsidRPr="007D4C11" w:rsidRDefault="00F07892" w:rsidP="00F07892">
      <w:pPr>
        <w:jc w:val="both"/>
        <w:rPr>
          <w:rFonts w:asciiTheme="minorHAnsi" w:hAnsiTheme="minorHAnsi"/>
        </w:rPr>
      </w:pPr>
    </w:p>
    <w:tbl>
      <w:tblPr>
        <w:tblpPr w:leftFromText="180" w:rightFromText="180" w:vertAnchor="text" w:tblpY="1"/>
        <w:tblOverlap w:val="never"/>
        <w:tblW w:w="0" w:type="auto"/>
        <w:tblCellMar>
          <w:top w:w="15" w:type="dxa"/>
          <w:left w:w="15" w:type="dxa"/>
          <w:bottom w:w="15" w:type="dxa"/>
          <w:right w:w="15" w:type="dxa"/>
        </w:tblCellMar>
        <w:tblLook w:val="04A0"/>
      </w:tblPr>
      <w:tblGrid>
        <w:gridCol w:w="3651"/>
        <w:gridCol w:w="6017"/>
      </w:tblGrid>
      <w:tr w:rsidR="00F07892" w:rsidRPr="007D4C11" w:rsidTr="00F07892">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Вид альтернативи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Опис альтернативи </w:t>
            </w:r>
          </w:p>
        </w:tc>
      </w:tr>
      <w:tr w:rsidR="00F07892" w:rsidRPr="009A70F2" w:rsidTr="00F07892">
        <w:trPr>
          <w:trHeight w:val="1557"/>
        </w:trPr>
        <w:tc>
          <w:tcPr>
            <w:tcW w:w="0" w:type="auto"/>
            <w:tcBorders>
              <w:top w:val="single" w:sz="4" w:space="0" w:color="000000"/>
              <w:left w:val="single" w:sz="4" w:space="0" w:color="000000"/>
              <w:bottom w:val="single" w:sz="4" w:space="0" w:color="auto"/>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b/>
                <w:bCs/>
              </w:rPr>
            </w:pPr>
            <w:r w:rsidRPr="007D4C11">
              <w:rPr>
                <w:rFonts w:asciiTheme="minorHAnsi" w:hAnsiTheme="minorHAnsi"/>
                <w:b/>
                <w:bCs/>
              </w:rPr>
              <w:t xml:space="preserve">Альтернатива 1 </w:t>
            </w:r>
          </w:p>
          <w:p w:rsidR="00F07892" w:rsidRPr="007D4C11" w:rsidRDefault="00F07892" w:rsidP="00F07892">
            <w:pPr>
              <w:spacing w:before="100" w:beforeAutospacing="1" w:after="100" w:afterAutospacing="1"/>
              <w:jc w:val="both"/>
              <w:rPr>
                <w:rFonts w:asciiTheme="minorHAnsi" w:hAnsiTheme="minorHAnsi"/>
                <w:lang w:val="uk-UA"/>
              </w:rPr>
            </w:pPr>
            <w:r w:rsidRPr="007D4C11">
              <w:rPr>
                <w:rFonts w:asciiTheme="minorHAnsi" w:hAnsiTheme="minorHAnsi"/>
                <w:bCs/>
              </w:rPr>
              <w:t>Неприйняття регуляторного акту(відмова від регулювання)</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F07892" w:rsidRPr="000B0129" w:rsidRDefault="00F07892" w:rsidP="00F07892">
            <w:pPr>
              <w:spacing w:before="100" w:beforeAutospacing="1" w:after="100" w:afterAutospacing="1"/>
              <w:jc w:val="both"/>
              <w:rPr>
                <w:rFonts w:asciiTheme="minorHAnsi" w:hAnsiTheme="minorHAnsi"/>
                <w:lang w:val="uk-UA"/>
              </w:rPr>
            </w:pPr>
            <w:r w:rsidRPr="000B0129">
              <w:rPr>
                <w:rFonts w:asciiTheme="minorHAnsi" w:hAnsiTheme="minorHAnsi"/>
                <w:lang w:val="uk-UA"/>
              </w:rPr>
              <w:t>Альтернатива не є прийнятною, оскільки вона веде до відмови від зменьшення додаткових фінансових навантажень  на забудовників та не вирішує  суттево питання розвитку інфраструктури міста у зв'язку з незначною сумою коштів та спрямування їх на інші цілі.</w:t>
            </w:r>
          </w:p>
        </w:tc>
      </w:tr>
      <w:tr w:rsidR="00F07892" w:rsidRPr="007D4C11" w:rsidTr="00F07892">
        <w:trPr>
          <w:trHeight w:val="2730"/>
        </w:trPr>
        <w:tc>
          <w:tcPr>
            <w:tcW w:w="0" w:type="auto"/>
            <w:tcBorders>
              <w:top w:val="single" w:sz="4" w:space="0" w:color="auto"/>
              <w:left w:val="single" w:sz="4" w:space="0" w:color="000000"/>
              <w:bottom w:val="single" w:sz="4" w:space="0" w:color="auto"/>
              <w:right w:val="single" w:sz="4" w:space="0" w:color="000000"/>
            </w:tcBorders>
            <w:vAlign w:val="center"/>
          </w:tcPr>
          <w:p w:rsidR="00F07892" w:rsidRPr="000B0129" w:rsidRDefault="00F07892" w:rsidP="00F07892">
            <w:pPr>
              <w:spacing w:before="100" w:beforeAutospacing="1" w:after="100" w:afterAutospacing="1"/>
              <w:jc w:val="both"/>
              <w:rPr>
                <w:rFonts w:asciiTheme="minorHAnsi" w:hAnsiTheme="minorHAnsi"/>
                <w:b/>
                <w:bCs/>
              </w:rPr>
            </w:pPr>
            <w:r w:rsidRPr="007D4C11">
              <w:rPr>
                <w:rFonts w:asciiTheme="minorHAnsi" w:hAnsiTheme="minorHAnsi"/>
                <w:b/>
                <w:bCs/>
              </w:rPr>
              <w:t>Альтернатива 2</w:t>
            </w:r>
          </w:p>
          <w:p w:rsidR="00F07892" w:rsidRPr="007D4C11" w:rsidRDefault="00F07892" w:rsidP="00F07892">
            <w:pPr>
              <w:spacing w:before="100" w:beforeAutospacing="1" w:after="100" w:afterAutospacing="1"/>
              <w:jc w:val="both"/>
              <w:rPr>
                <w:rFonts w:asciiTheme="minorHAnsi" w:hAnsiTheme="minorHAnsi"/>
                <w:b/>
                <w:bCs/>
              </w:rPr>
            </w:pPr>
            <w:r w:rsidRPr="007D4C11">
              <w:rPr>
                <w:rFonts w:asciiTheme="minorHAnsi" w:hAnsiTheme="minorHAnsi"/>
              </w:rPr>
              <w:t>Надання права забудовникам використовувати кошти що сплачуються згідно договору з міською радою  за місцем будування ними об</w:t>
            </w:r>
            <w:r w:rsidRPr="007D4C11">
              <w:rPr>
                <w:rFonts w:asciiTheme="minorHAnsi" w:hAnsiTheme="minorHAnsi"/>
                <w:lang w:val="en-US"/>
              </w:rPr>
              <w:t>’</w:t>
            </w:r>
            <w:r w:rsidRPr="007D4C11">
              <w:rPr>
                <w:rFonts w:asciiTheme="minorHAnsi" w:hAnsiTheme="minorHAnsi"/>
                <w:lang w:val="uk-UA"/>
              </w:rPr>
              <w:t>єктів.</w:t>
            </w:r>
          </w:p>
        </w:tc>
        <w:tc>
          <w:tcPr>
            <w:tcW w:w="0" w:type="auto"/>
            <w:tcBorders>
              <w:top w:val="single" w:sz="4" w:space="0" w:color="auto"/>
              <w:left w:val="single" w:sz="4" w:space="0" w:color="000000"/>
              <w:bottom w:val="single" w:sz="4" w:space="0" w:color="auto"/>
              <w:right w:val="single" w:sz="4" w:space="0" w:color="000000"/>
            </w:tcBorders>
            <w:vAlign w:val="center"/>
          </w:tcPr>
          <w:p w:rsidR="00F07892" w:rsidRPr="007D4C11" w:rsidRDefault="00F07892" w:rsidP="00F07892">
            <w:pPr>
              <w:spacing w:before="100" w:beforeAutospacing="1" w:after="100" w:afterAutospacing="1"/>
              <w:jc w:val="both"/>
              <w:rPr>
                <w:rFonts w:asciiTheme="minorHAnsi" w:hAnsiTheme="minorHAnsi"/>
                <w:lang w:val="uk-UA"/>
              </w:rPr>
            </w:pPr>
            <w:r w:rsidRPr="007D4C11">
              <w:rPr>
                <w:rFonts w:asciiTheme="minorHAnsi" w:hAnsiTheme="minorHAnsi"/>
                <w:lang w:val="uk-UA"/>
              </w:rPr>
              <w:t>Альтернатива вирішує питання спрямування коштів на пайові внески безпосередньо на розвиток інфраструктури але на практиці це складно реалізувати у зв</w:t>
            </w:r>
            <w:r w:rsidRPr="000B0129">
              <w:rPr>
                <w:rFonts w:asciiTheme="minorHAnsi" w:hAnsiTheme="minorHAnsi"/>
              </w:rPr>
              <w:t>’язку з тим що відповідно до ст.40 Закону України "Про регулювання містобудівної діяльності"перерахування внеску у грошовій формі повинно буте здійснено до вводу об’єкту у експлуатацію.</w:t>
            </w:r>
          </w:p>
        </w:tc>
      </w:tr>
      <w:tr w:rsidR="00F07892" w:rsidRPr="007D4C11" w:rsidTr="00F07892">
        <w:trPr>
          <w:trHeight w:val="1961"/>
        </w:trPr>
        <w:tc>
          <w:tcPr>
            <w:tcW w:w="0" w:type="auto"/>
            <w:tcBorders>
              <w:top w:val="single" w:sz="4" w:space="0" w:color="auto"/>
              <w:left w:val="single" w:sz="4" w:space="0" w:color="000000"/>
              <w:bottom w:val="single" w:sz="4" w:space="0" w:color="auto"/>
              <w:right w:val="single" w:sz="4" w:space="0" w:color="000000"/>
            </w:tcBorders>
            <w:vAlign w:val="center"/>
          </w:tcPr>
          <w:p w:rsidR="00F07892" w:rsidRPr="007D4C11" w:rsidRDefault="00F07892" w:rsidP="00F07892">
            <w:pPr>
              <w:spacing w:before="100" w:beforeAutospacing="1" w:after="100" w:afterAutospacing="1"/>
              <w:jc w:val="both"/>
              <w:rPr>
                <w:rFonts w:asciiTheme="minorHAnsi" w:hAnsiTheme="minorHAnsi"/>
                <w:b/>
                <w:bCs/>
              </w:rPr>
            </w:pPr>
            <w:r w:rsidRPr="007D4C11">
              <w:rPr>
                <w:rFonts w:asciiTheme="minorHAnsi" w:hAnsiTheme="minorHAnsi"/>
                <w:b/>
                <w:bCs/>
              </w:rPr>
              <w:t xml:space="preserve">Альтернатива 3  </w:t>
            </w:r>
          </w:p>
          <w:p w:rsidR="00F07892" w:rsidRPr="007D4C11" w:rsidRDefault="00F07892" w:rsidP="00F07892">
            <w:pPr>
              <w:spacing w:before="100" w:beforeAutospacing="1" w:after="100" w:afterAutospacing="1"/>
              <w:jc w:val="both"/>
              <w:rPr>
                <w:rFonts w:asciiTheme="minorHAnsi" w:hAnsiTheme="minorHAnsi"/>
                <w:b/>
                <w:bCs/>
              </w:rPr>
            </w:pPr>
            <w:r w:rsidRPr="007D4C11">
              <w:rPr>
                <w:rFonts w:asciiTheme="minorHAnsi" w:hAnsiTheme="minorHAnsi"/>
                <w:lang w:val="uk-UA"/>
              </w:rPr>
              <w:t>В</w:t>
            </w:r>
            <w:r w:rsidRPr="007D4C11">
              <w:rPr>
                <w:rFonts w:asciiTheme="minorHAnsi" w:hAnsiTheme="minorHAnsi"/>
              </w:rPr>
              <w:t>становлення розміру пайової участі замовника для нежитлових та житлових  будівель та споруд 0 відсотків загальної кошторисної вартості будівництва об’єкта.</w:t>
            </w:r>
          </w:p>
          <w:p w:rsidR="00F07892" w:rsidRPr="007D4C11" w:rsidRDefault="00F07892" w:rsidP="00F07892">
            <w:pPr>
              <w:spacing w:before="100" w:beforeAutospacing="1" w:after="100" w:afterAutospacing="1"/>
              <w:jc w:val="both"/>
              <w:rPr>
                <w:rFonts w:asciiTheme="minorHAnsi" w:hAnsiTheme="minorHAnsi"/>
                <w:lang w:val="uk-UA"/>
              </w:rPr>
            </w:pPr>
          </w:p>
          <w:p w:rsidR="00F07892" w:rsidRPr="007D4C11" w:rsidRDefault="00F07892" w:rsidP="00F07892">
            <w:pPr>
              <w:spacing w:before="100" w:beforeAutospacing="1" w:after="100" w:afterAutospacing="1"/>
              <w:jc w:val="both"/>
              <w:rPr>
                <w:rFonts w:asciiTheme="minorHAnsi" w:hAnsiTheme="minorHAnsi"/>
              </w:rPr>
            </w:pPr>
          </w:p>
          <w:p w:rsidR="00F07892" w:rsidRPr="000B0129" w:rsidRDefault="00F07892" w:rsidP="00F07892">
            <w:pPr>
              <w:spacing w:before="100" w:beforeAutospacing="1" w:after="100" w:afterAutospacing="1"/>
              <w:jc w:val="both"/>
              <w:rPr>
                <w:rFonts w:asciiTheme="minorHAnsi" w:hAnsiTheme="minorHAnsi"/>
                <w:b/>
                <w:bCs/>
              </w:rPr>
            </w:pPr>
          </w:p>
        </w:tc>
        <w:tc>
          <w:tcPr>
            <w:tcW w:w="0" w:type="auto"/>
            <w:tcBorders>
              <w:top w:val="single" w:sz="4" w:space="0" w:color="auto"/>
              <w:left w:val="single" w:sz="4" w:space="0" w:color="000000"/>
              <w:bottom w:val="single" w:sz="4" w:space="0" w:color="auto"/>
              <w:right w:val="single" w:sz="4" w:space="0" w:color="000000"/>
            </w:tcBorders>
            <w:vAlign w:val="center"/>
          </w:tcPr>
          <w:p w:rsidR="00F07892" w:rsidRPr="007D4C11" w:rsidRDefault="00F07892" w:rsidP="00F07892">
            <w:pPr>
              <w:spacing w:before="100" w:beforeAutospacing="1" w:after="100" w:afterAutospacing="1"/>
              <w:jc w:val="both"/>
              <w:rPr>
                <w:rFonts w:asciiTheme="minorHAnsi" w:hAnsiTheme="minorHAnsi"/>
                <w:lang w:val="uk-UA"/>
              </w:rPr>
            </w:pPr>
            <w:r w:rsidRPr="007D4C11">
              <w:rPr>
                <w:rFonts w:asciiTheme="minorHAnsi" w:hAnsiTheme="minorHAnsi"/>
              </w:rPr>
              <w:t>Альтернатива що пропонується більш оптимально наближує до врахування балансу інтересів:органів місцевого самоврядування,суб'єктів господарювання та громадян.</w:t>
            </w:r>
          </w:p>
        </w:tc>
      </w:tr>
    </w:tbl>
    <w:p w:rsidR="00F07892" w:rsidRDefault="00B45CB4" w:rsidP="00F07892">
      <w:pPr>
        <w:spacing w:before="100" w:beforeAutospacing="1" w:after="100" w:afterAutospacing="1"/>
        <w:jc w:val="both"/>
        <w:rPr>
          <w:rFonts w:asciiTheme="minorHAnsi" w:hAnsiTheme="minorHAnsi"/>
          <w:b/>
          <w:bCs/>
          <w:lang w:val="uk-UA"/>
        </w:rPr>
      </w:pPr>
      <w:r>
        <w:rPr>
          <w:rFonts w:asciiTheme="minorHAnsi" w:hAnsiTheme="minorHAnsi"/>
          <w:b/>
          <w:bCs/>
        </w:rPr>
        <w:t>4</w:t>
      </w:r>
      <w:r w:rsidR="00F07892" w:rsidRPr="007D4C11">
        <w:rPr>
          <w:rFonts w:asciiTheme="minorHAnsi" w:hAnsiTheme="minorHAnsi"/>
          <w:b/>
          <w:bCs/>
          <w:lang w:val="uk-UA"/>
        </w:rPr>
        <w:t>.</w:t>
      </w:r>
      <w:r w:rsidR="00F07892" w:rsidRPr="007D4C11">
        <w:rPr>
          <w:rFonts w:asciiTheme="minorHAnsi" w:hAnsiTheme="minorHAnsi"/>
          <w:b/>
          <w:bCs/>
        </w:rPr>
        <w:t>Оцінка вибраних альтернативних способів досягнення ціле</w:t>
      </w:r>
      <w:r w:rsidR="00F07892" w:rsidRPr="007D4C11">
        <w:rPr>
          <w:rFonts w:asciiTheme="minorHAnsi" w:hAnsiTheme="minorHAnsi"/>
          <w:b/>
          <w:bCs/>
          <w:lang w:val="uk-UA"/>
        </w:rPr>
        <w:t>й.</w:t>
      </w:r>
    </w:p>
    <w:p w:rsidR="00F07892" w:rsidRPr="007D4C11" w:rsidRDefault="00F07892" w:rsidP="00F07892">
      <w:pPr>
        <w:spacing w:before="100" w:beforeAutospacing="1" w:after="100" w:afterAutospacing="1"/>
        <w:jc w:val="both"/>
        <w:rPr>
          <w:rFonts w:asciiTheme="minorHAnsi" w:hAnsiTheme="minorHAnsi"/>
          <w:b/>
          <w:bCs/>
        </w:rPr>
      </w:pPr>
    </w:p>
    <w:p w:rsidR="00F07892" w:rsidRPr="007D4C11" w:rsidRDefault="00F07892" w:rsidP="00F07892">
      <w:pPr>
        <w:spacing w:before="100" w:beforeAutospacing="1" w:after="100" w:afterAutospacing="1"/>
        <w:jc w:val="both"/>
        <w:rPr>
          <w:rFonts w:asciiTheme="minorHAnsi" w:hAnsiTheme="minorHAnsi"/>
          <w:lang w:val="uk-UA"/>
        </w:rPr>
      </w:pPr>
      <w:r w:rsidRPr="007D4C11">
        <w:rPr>
          <w:rFonts w:asciiTheme="minorHAnsi" w:hAnsiTheme="minorHAnsi"/>
          <w:b/>
          <w:bCs/>
        </w:rPr>
        <w:t xml:space="preserve"> Оцінка впливу на сферу інтересів </w:t>
      </w:r>
      <w:r>
        <w:rPr>
          <w:rFonts w:asciiTheme="minorHAnsi" w:hAnsiTheme="minorHAnsi"/>
          <w:b/>
          <w:bCs/>
          <w:lang w:val="uk-UA"/>
        </w:rPr>
        <w:t>Миколаївської міської ради</w:t>
      </w:r>
      <w:r w:rsidRPr="007D4C11">
        <w:rPr>
          <w:rFonts w:asciiTheme="minorHAnsi" w:hAnsiTheme="minorHAnsi"/>
          <w:b/>
          <w:bCs/>
        </w:rPr>
        <w:t>.</w:t>
      </w:r>
    </w:p>
    <w:tbl>
      <w:tblPr>
        <w:tblW w:w="0" w:type="auto"/>
        <w:tblCellMar>
          <w:top w:w="15" w:type="dxa"/>
          <w:left w:w="15" w:type="dxa"/>
          <w:bottom w:w="15" w:type="dxa"/>
          <w:right w:w="15" w:type="dxa"/>
        </w:tblCellMar>
        <w:tblLook w:val="04A0"/>
      </w:tblPr>
      <w:tblGrid>
        <w:gridCol w:w="1858"/>
        <w:gridCol w:w="3853"/>
        <w:gridCol w:w="3957"/>
      </w:tblGrid>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Вид альтернативи </w:t>
            </w:r>
          </w:p>
        </w:tc>
        <w:tc>
          <w:tcPr>
            <w:tcW w:w="3853"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Вигоди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Витрати </w:t>
            </w:r>
          </w:p>
        </w:tc>
      </w:tr>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Альтернатива 1 </w:t>
            </w:r>
          </w:p>
        </w:tc>
        <w:tc>
          <w:tcPr>
            <w:tcW w:w="3853" w:type="dxa"/>
            <w:tcBorders>
              <w:top w:val="single" w:sz="4" w:space="0" w:color="000000"/>
              <w:left w:val="single" w:sz="4" w:space="0" w:color="000000"/>
              <w:bottom w:val="single" w:sz="4" w:space="0" w:color="000000"/>
              <w:right w:val="single" w:sz="4" w:space="0" w:color="000000"/>
            </w:tcBorders>
            <w:vAlign w:val="center"/>
            <w:hideMark/>
          </w:tcPr>
          <w:p w:rsidR="00F07892" w:rsidRDefault="00F07892" w:rsidP="00F07892">
            <w:pPr>
              <w:spacing w:before="100" w:beforeAutospacing="1" w:after="100" w:afterAutospacing="1"/>
              <w:jc w:val="both"/>
              <w:rPr>
                <w:rFonts w:asciiTheme="minorHAnsi" w:hAnsiTheme="minorHAnsi"/>
                <w:lang w:val="uk-UA"/>
              </w:rPr>
            </w:pPr>
            <w:r w:rsidRPr="007D4C11">
              <w:rPr>
                <w:rFonts w:asciiTheme="minorHAnsi" w:hAnsiTheme="minorHAnsi"/>
              </w:rPr>
              <w:t>-</w:t>
            </w:r>
            <w:r>
              <w:rPr>
                <w:rFonts w:asciiTheme="minorHAnsi" w:hAnsiTheme="minorHAnsi"/>
                <w:lang w:val="uk-UA"/>
              </w:rPr>
              <w:t>стабільні надходження коштів від сплати пайової участі до бюджета міста;</w:t>
            </w:r>
          </w:p>
          <w:p w:rsidR="00F07892" w:rsidRPr="00F01FD4" w:rsidRDefault="00F07892" w:rsidP="00F07892">
            <w:pPr>
              <w:spacing w:before="100" w:beforeAutospacing="1" w:after="100" w:afterAutospacing="1"/>
              <w:jc w:val="both"/>
              <w:rPr>
                <w:rFonts w:asciiTheme="minorHAnsi" w:hAnsiTheme="minorHAnsi"/>
                <w:lang w:val="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F01FD4" w:rsidRDefault="00F07892" w:rsidP="00A361B9">
            <w:pPr>
              <w:spacing w:before="100" w:beforeAutospacing="1" w:after="100" w:afterAutospacing="1"/>
              <w:jc w:val="both"/>
              <w:rPr>
                <w:rFonts w:asciiTheme="minorHAnsi" w:hAnsiTheme="minorHAnsi"/>
                <w:lang w:val="uk-UA"/>
              </w:rPr>
            </w:pPr>
            <w:r>
              <w:rPr>
                <w:rFonts w:asciiTheme="minorHAnsi" w:hAnsiTheme="minorHAnsi"/>
                <w:lang w:val="uk-UA"/>
              </w:rPr>
              <w:t xml:space="preserve">-додаткові бюджетні витрати на </w:t>
            </w:r>
            <w:r w:rsidR="00A361B9">
              <w:rPr>
                <w:rFonts w:asciiTheme="minorHAnsi" w:hAnsiTheme="minorHAnsi"/>
                <w:lang w:val="uk-UA"/>
              </w:rPr>
              <w:t xml:space="preserve"> забезпечення </w:t>
            </w:r>
            <w:r>
              <w:rPr>
                <w:rFonts w:asciiTheme="minorHAnsi" w:hAnsiTheme="minorHAnsi"/>
                <w:lang w:val="uk-UA"/>
              </w:rPr>
              <w:t>адміністративн</w:t>
            </w:r>
            <w:r w:rsidR="00A361B9">
              <w:rPr>
                <w:rFonts w:asciiTheme="minorHAnsi" w:hAnsiTheme="minorHAnsi"/>
                <w:lang w:val="uk-UA"/>
              </w:rPr>
              <w:t>ого</w:t>
            </w:r>
            <w:r>
              <w:rPr>
                <w:rFonts w:asciiTheme="minorHAnsi" w:hAnsiTheme="minorHAnsi"/>
                <w:lang w:val="uk-UA"/>
              </w:rPr>
              <w:t xml:space="preserve"> обслуговування</w:t>
            </w:r>
            <w:r w:rsidR="00A361B9">
              <w:rPr>
                <w:rFonts w:asciiTheme="minorHAnsi" w:hAnsiTheme="minorHAnsi"/>
                <w:lang w:val="uk-UA"/>
              </w:rPr>
              <w:t xml:space="preserve"> регулювання</w:t>
            </w:r>
            <w:r>
              <w:rPr>
                <w:rFonts w:asciiTheme="minorHAnsi" w:hAnsiTheme="minorHAnsi"/>
                <w:lang w:val="uk-UA"/>
              </w:rPr>
              <w:t>.</w:t>
            </w:r>
          </w:p>
        </w:tc>
      </w:tr>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Альтернатива 2 </w:t>
            </w:r>
          </w:p>
        </w:tc>
        <w:tc>
          <w:tcPr>
            <w:tcW w:w="3853" w:type="dxa"/>
            <w:tcBorders>
              <w:top w:val="single" w:sz="4" w:space="0" w:color="000000"/>
              <w:left w:val="single" w:sz="4" w:space="0" w:color="000000"/>
              <w:bottom w:val="single" w:sz="4" w:space="0" w:color="000000"/>
              <w:right w:val="single" w:sz="4" w:space="0" w:color="000000"/>
            </w:tcBorders>
            <w:vAlign w:val="center"/>
            <w:hideMark/>
          </w:tcPr>
          <w:p w:rsidR="00F07892" w:rsidRDefault="00F07892" w:rsidP="00F07892">
            <w:pPr>
              <w:spacing w:before="100" w:beforeAutospacing="1" w:after="100" w:afterAutospacing="1"/>
              <w:jc w:val="both"/>
              <w:rPr>
                <w:rFonts w:asciiTheme="minorHAnsi" w:hAnsiTheme="minorHAnsi"/>
                <w:lang w:val="uk-UA"/>
              </w:rPr>
            </w:pPr>
            <w:r w:rsidRPr="007D4C11">
              <w:rPr>
                <w:rFonts w:asciiTheme="minorHAnsi" w:hAnsiTheme="minorHAnsi"/>
              </w:rPr>
              <w:t>-</w:t>
            </w:r>
            <w:r>
              <w:rPr>
                <w:rFonts w:asciiTheme="minorHAnsi" w:hAnsiTheme="minorHAnsi"/>
                <w:lang w:val="uk-UA"/>
              </w:rPr>
              <w:t>стабільні надходження коштів від сплати пайової участі до бюджета міста;</w:t>
            </w:r>
          </w:p>
          <w:p w:rsidR="00F07892" w:rsidRPr="007D4C11" w:rsidRDefault="00F07892" w:rsidP="00F07892">
            <w:pPr>
              <w:spacing w:before="100" w:beforeAutospacing="1" w:after="100" w:afterAutospacing="1"/>
              <w:jc w:val="both"/>
              <w:rPr>
                <w:rFonts w:asciiTheme="minorHAnsi" w:hAnsiTheme="minorHAnsi"/>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A361B9" w:rsidP="00F07892">
            <w:pPr>
              <w:spacing w:before="100" w:beforeAutospacing="1" w:after="100" w:afterAutospacing="1"/>
              <w:jc w:val="both"/>
              <w:rPr>
                <w:rFonts w:asciiTheme="minorHAnsi" w:hAnsiTheme="minorHAnsi"/>
              </w:rPr>
            </w:pPr>
            <w:r>
              <w:rPr>
                <w:rFonts w:asciiTheme="minorHAnsi" w:hAnsiTheme="minorHAnsi"/>
                <w:lang w:val="uk-UA"/>
              </w:rPr>
              <w:t>- додаткові бюджетні витрати на  забезпечення адміністративного обслуговування регулювання.</w:t>
            </w:r>
          </w:p>
        </w:tc>
      </w:tr>
    </w:tbl>
    <w:p w:rsidR="00F07892" w:rsidRPr="007D4C11" w:rsidRDefault="00F07892" w:rsidP="00F07892">
      <w:pPr>
        <w:jc w:val="both"/>
        <w:rPr>
          <w:rFonts w:asciiTheme="minorHAnsi" w:hAnsiTheme="minorHAnsi"/>
          <w:vanish/>
        </w:rPr>
      </w:pPr>
    </w:p>
    <w:tbl>
      <w:tblPr>
        <w:tblW w:w="9673" w:type="dxa"/>
        <w:tblLayout w:type="fixed"/>
        <w:tblCellMar>
          <w:top w:w="15" w:type="dxa"/>
          <w:left w:w="15" w:type="dxa"/>
          <w:bottom w:w="15" w:type="dxa"/>
          <w:right w:w="15" w:type="dxa"/>
        </w:tblCellMar>
        <w:tblLook w:val="04A0"/>
      </w:tblPr>
      <w:tblGrid>
        <w:gridCol w:w="1858"/>
        <w:gridCol w:w="3827"/>
        <w:gridCol w:w="3988"/>
      </w:tblGrid>
      <w:tr w:rsidR="00F07892" w:rsidRPr="007D4C11" w:rsidTr="00F07892">
        <w:tc>
          <w:tcPr>
            <w:tcW w:w="1858" w:type="dxa"/>
            <w:tcBorders>
              <w:top w:val="single" w:sz="4" w:space="0" w:color="000000"/>
              <w:left w:val="single" w:sz="4" w:space="0" w:color="000000"/>
              <w:right w:val="single" w:sz="4" w:space="0" w:color="auto"/>
            </w:tcBorders>
            <w:vAlign w:val="center"/>
            <w:hideMark/>
          </w:tcPr>
          <w:p w:rsidR="00F07892" w:rsidRPr="007D4C11" w:rsidRDefault="00F07892" w:rsidP="00F07892">
            <w:pPr>
              <w:jc w:val="both"/>
              <w:rPr>
                <w:rFonts w:asciiTheme="minorHAnsi" w:hAnsiTheme="minorHAnsi"/>
                <w:lang w:val="uk-UA"/>
              </w:rPr>
            </w:pPr>
            <w:r w:rsidRPr="007D4C11">
              <w:rPr>
                <w:rFonts w:asciiTheme="minorHAnsi" w:hAnsiTheme="minorHAnsi"/>
                <w:lang w:val="uk-UA"/>
              </w:rPr>
              <w:t>Альтернатива</w:t>
            </w:r>
            <w:r>
              <w:rPr>
                <w:rFonts w:asciiTheme="minorHAnsi" w:hAnsiTheme="minorHAnsi"/>
                <w:lang w:val="uk-UA"/>
              </w:rPr>
              <w:t xml:space="preserve"> 3</w:t>
            </w:r>
          </w:p>
        </w:tc>
        <w:tc>
          <w:tcPr>
            <w:tcW w:w="3827" w:type="dxa"/>
            <w:tcBorders>
              <w:top w:val="single" w:sz="4" w:space="0" w:color="000000"/>
              <w:left w:val="single" w:sz="4" w:space="0" w:color="auto"/>
              <w:right w:val="single" w:sz="4" w:space="0" w:color="auto"/>
            </w:tcBorders>
            <w:vAlign w:val="center"/>
          </w:tcPr>
          <w:p w:rsidR="00F07892" w:rsidRPr="007D4C11" w:rsidRDefault="00F07892" w:rsidP="00F07892">
            <w:pPr>
              <w:jc w:val="both"/>
              <w:rPr>
                <w:rFonts w:asciiTheme="minorHAnsi" w:hAnsiTheme="minorHAnsi"/>
              </w:rPr>
            </w:pPr>
          </w:p>
        </w:tc>
        <w:tc>
          <w:tcPr>
            <w:tcW w:w="3988" w:type="dxa"/>
            <w:tcBorders>
              <w:top w:val="nil"/>
              <w:right w:val="single" w:sz="4" w:space="0" w:color="auto"/>
            </w:tcBorders>
            <w:shd w:val="clear" w:color="auto" w:fill="auto"/>
          </w:tcPr>
          <w:p w:rsidR="00F07892" w:rsidRPr="007D4C11" w:rsidRDefault="00F07892" w:rsidP="00F07892">
            <w:pPr>
              <w:jc w:val="both"/>
              <w:rPr>
                <w:rFonts w:asciiTheme="minorHAnsi" w:hAnsiTheme="minorHAnsi"/>
              </w:rPr>
            </w:pPr>
          </w:p>
        </w:tc>
      </w:tr>
      <w:tr w:rsidR="00F07892" w:rsidRPr="007D4C11" w:rsidTr="00F07892">
        <w:tc>
          <w:tcPr>
            <w:tcW w:w="1858" w:type="dxa"/>
            <w:tcBorders>
              <w:left w:val="single" w:sz="4" w:space="0" w:color="000000"/>
              <w:bottom w:val="single" w:sz="4" w:space="0" w:color="000000"/>
              <w:right w:val="single" w:sz="4" w:space="0" w:color="auto"/>
            </w:tcBorders>
            <w:vAlign w:val="center"/>
            <w:hideMark/>
          </w:tcPr>
          <w:p w:rsidR="00F07892" w:rsidRPr="007D4C11" w:rsidRDefault="00F07892" w:rsidP="00F07892">
            <w:pPr>
              <w:spacing w:before="100" w:beforeAutospacing="1" w:after="100" w:afterAutospacing="1"/>
              <w:jc w:val="both"/>
              <w:rPr>
                <w:rFonts w:asciiTheme="minorHAnsi" w:hAnsiTheme="minorHAnsi"/>
                <w:lang w:val="en-US"/>
              </w:rPr>
            </w:pPr>
          </w:p>
        </w:tc>
        <w:tc>
          <w:tcPr>
            <w:tcW w:w="3827" w:type="dxa"/>
            <w:tcBorders>
              <w:left w:val="single" w:sz="4" w:space="0" w:color="auto"/>
              <w:bottom w:val="single" w:sz="4" w:space="0" w:color="000000"/>
              <w:right w:val="single" w:sz="4" w:space="0" w:color="auto"/>
            </w:tcBorders>
            <w:vAlign w:val="center"/>
            <w:hideMark/>
          </w:tcPr>
          <w:p w:rsidR="00F07892" w:rsidRPr="00B45CB4" w:rsidRDefault="00F07892" w:rsidP="00954826">
            <w:pPr>
              <w:spacing w:before="100" w:beforeAutospacing="1" w:after="100" w:afterAutospacing="1"/>
              <w:jc w:val="both"/>
              <w:rPr>
                <w:rFonts w:asciiTheme="minorHAnsi" w:hAnsiTheme="minorHAnsi"/>
                <w:lang w:val="en-US"/>
              </w:rPr>
            </w:pPr>
            <w:r w:rsidRPr="000B0129">
              <w:rPr>
                <w:rFonts w:asciiTheme="minorHAnsi" w:hAnsiTheme="minorHAnsi"/>
                <w:lang w:val="en-US"/>
              </w:rPr>
              <w:t xml:space="preserve"> </w:t>
            </w:r>
            <w:r>
              <w:rPr>
                <w:rFonts w:asciiTheme="minorHAnsi" w:hAnsiTheme="minorHAnsi"/>
                <w:lang w:val="uk-UA"/>
              </w:rPr>
              <w:t>-</w:t>
            </w:r>
            <w:r w:rsidR="00B45CB4">
              <w:rPr>
                <w:rFonts w:asciiTheme="minorHAnsi" w:hAnsiTheme="minorHAnsi"/>
                <w:lang w:val="uk-UA"/>
              </w:rPr>
              <w:t>збільшення суб’єктів госп</w:t>
            </w:r>
            <w:r w:rsidR="00954826">
              <w:rPr>
                <w:rFonts w:asciiTheme="minorHAnsi" w:hAnsiTheme="minorHAnsi"/>
                <w:lang w:val="uk-UA"/>
              </w:rPr>
              <w:t>о</w:t>
            </w:r>
            <w:r w:rsidR="00B45CB4">
              <w:rPr>
                <w:rFonts w:asciiTheme="minorHAnsi" w:hAnsiTheme="minorHAnsi"/>
                <w:lang w:val="uk-UA"/>
              </w:rPr>
              <w:t xml:space="preserve">дарської діяльності що займаються будівельною діяльностю та платників податків </w:t>
            </w:r>
            <w:r w:rsidR="00954826">
              <w:rPr>
                <w:rFonts w:asciiTheme="minorHAnsi" w:hAnsiTheme="minorHAnsi"/>
                <w:lang w:val="uk-UA"/>
              </w:rPr>
              <w:t xml:space="preserve">на </w:t>
            </w:r>
            <w:r w:rsidR="00B45CB4">
              <w:rPr>
                <w:rFonts w:asciiTheme="minorHAnsi" w:hAnsiTheme="minorHAnsi"/>
                <w:lang w:val="uk-UA"/>
              </w:rPr>
              <w:t>збудованної нерухомості.</w:t>
            </w:r>
          </w:p>
        </w:tc>
        <w:tc>
          <w:tcPr>
            <w:tcW w:w="3988" w:type="dxa"/>
            <w:tcBorders>
              <w:left w:val="single" w:sz="4" w:space="0" w:color="auto"/>
              <w:bottom w:val="single" w:sz="4" w:space="0" w:color="000000"/>
              <w:right w:val="single" w:sz="4" w:space="0" w:color="000000"/>
            </w:tcBorders>
            <w:vAlign w:val="center"/>
            <w:hideMark/>
          </w:tcPr>
          <w:p w:rsidR="00F07892" w:rsidRPr="007D4C11" w:rsidRDefault="00F07892" w:rsidP="00A361B9">
            <w:pPr>
              <w:spacing w:before="100" w:beforeAutospacing="1" w:after="100" w:afterAutospacing="1"/>
              <w:jc w:val="both"/>
              <w:rPr>
                <w:rFonts w:asciiTheme="minorHAnsi" w:hAnsiTheme="minorHAnsi"/>
              </w:rPr>
            </w:pPr>
            <w:r>
              <w:rPr>
                <w:rFonts w:asciiTheme="minorHAnsi" w:hAnsiTheme="minorHAnsi"/>
                <w:lang w:val="uk-UA"/>
              </w:rPr>
              <w:t>-втрата джерел надходжень бюджету міста</w:t>
            </w:r>
            <w:r w:rsidR="00A361B9">
              <w:rPr>
                <w:rFonts w:asciiTheme="minorHAnsi" w:hAnsiTheme="minorHAnsi"/>
                <w:lang w:val="uk-UA"/>
              </w:rPr>
              <w:t xml:space="preserve"> від пайового внеску.</w:t>
            </w:r>
            <w:r>
              <w:rPr>
                <w:rFonts w:asciiTheme="minorHAnsi" w:hAnsiTheme="minorHAnsi"/>
                <w:lang w:val="uk-UA"/>
              </w:rPr>
              <w:t xml:space="preserve"> </w:t>
            </w:r>
          </w:p>
        </w:tc>
      </w:tr>
    </w:tbl>
    <w:p w:rsidR="00F07892" w:rsidRPr="007D4C11" w:rsidRDefault="00F07892" w:rsidP="00F07892">
      <w:pPr>
        <w:jc w:val="both"/>
        <w:rPr>
          <w:rFonts w:asciiTheme="minorHAnsi" w:hAnsiTheme="minorHAnsi"/>
          <w:vanish/>
        </w:rPr>
      </w:pPr>
    </w:p>
    <w:p w:rsidR="00F07892" w:rsidRPr="007D4C11" w:rsidRDefault="00F07892" w:rsidP="00F07892">
      <w:pPr>
        <w:spacing w:before="100" w:beforeAutospacing="1" w:after="100" w:afterAutospacing="1"/>
        <w:jc w:val="both"/>
        <w:rPr>
          <w:rFonts w:asciiTheme="minorHAnsi" w:hAnsiTheme="minorHAnsi"/>
        </w:rPr>
      </w:pP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Оцінка впливу на сферу інтересів суб’єктів господарювання </w:t>
      </w:r>
    </w:p>
    <w:tbl>
      <w:tblPr>
        <w:tblW w:w="0" w:type="auto"/>
        <w:tblLayout w:type="fixed"/>
        <w:tblCellMar>
          <w:top w:w="15" w:type="dxa"/>
          <w:left w:w="15" w:type="dxa"/>
          <w:bottom w:w="15" w:type="dxa"/>
          <w:right w:w="15" w:type="dxa"/>
        </w:tblCellMar>
        <w:tblLook w:val="04A0"/>
      </w:tblPr>
      <w:tblGrid>
        <w:gridCol w:w="5813"/>
        <w:gridCol w:w="806"/>
        <w:gridCol w:w="909"/>
        <w:gridCol w:w="567"/>
        <w:gridCol w:w="709"/>
        <w:gridCol w:w="850"/>
      </w:tblGrid>
      <w:tr w:rsidR="00F07892" w:rsidRPr="007D4C11" w:rsidTr="00F07892">
        <w:tc>
          <w:tcPr>
            <w:tcW w:w="5813"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Показник </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великі </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середні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малі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мікро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разом </w:t>
            </w:r>
          </w:p>
        </w:tc>
      </w:tr>
      <w:tr w:rsidR="00F07892" w:rsidRPr="007D4C11" w:rsidTr="00F07892">
        <w:tc>
          <w:tcPr>
            <w:tcW w:w="5813"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Кількість господарювання, підпадають регулювання </w:t>
            </w:r>
          </w:p>
          <w:p w:rsidR="00F07892" w:rsidRPr="007D4C11" w:rsidRDefault="00F07892" w:rsidP="00F07892">
            <w:pPr>
              <w:spacing w:before="100" w:beforeAutospacing="1" w:after="100" w:afterAutospacing="1"/>
              <w:jc w:val="both"/>
              <w:rPr>
                <w:rFonts w:asciiTheme="minorHAnsi" w:hAnsiTheme="minorHAnsi"/>
              </w:rPr>
            </w:pP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F07892" w:rsidRPr="00F76673" w:rsidRDefault="00F07892" w:rsidP="00F07892">
            <w:pPr>
              <w:spacing w:before="100" w:beforeAutospacing="1" w:after="100" w:afterAutospacing="1"/>
              <w:jc w:val="center"/>
              <w:rPr>
                <w:rFonts w:asciiTheme="minorHAnsi" w:hAnsiTheme="minorHAnsi"/>
                <w:lang w:val="uk-UA"/>
              </w:rPr>
            </w:pPr>
            <w:r>
              <w:rPr>
                <w:rFonts w:asciiTheme="minorHAnsi" w:hAnsiTheme="minorHAnsi"/>
                <w:lang w:val="uk-UA"/>
              </w:rPr>
              <w:t>7</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F07892" w:rsidRPr="00F76673" w:rsidRDefault="00F07892" w:rsidP="00F07892">
            <w:pPr>
              <w:spacing w:before="100" w:beforeAutospacing="1" w:after="100" w:afterAutospacing="1"/>
              <w:jc w:val="center"/>
              <w:rPr>
                <w:rFonts w:asciiTheme="minorHAnsi" w:hAnsiTheme="minorHAnsi"/>
                <w:lang w:val="uk-UA"/>
              </w:rPr>
            </w:pPr>
            <w:r>
              <w:rPr>
                <w:rFonts w:asciiTheme="minorHAnsi" w:hAnsiTheme="minorHAnsi"/>
                <w:lang w:val="uk-UA"/>
              </w:rPr>
              <w:t>238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7892" w:rsidRPr="00F76673" w:rsidRDefault="00F07892" w:rsidP="00F07892">
            <w:pPr>
              <w:spacing w:before="100" w:beforeAutospacing="1" w:after="100" w:afterAutospacing="1"/>
              <w:jc w:val="center"/>
              <w:rPr>
                <w:rFonts w:asciiTheme="minorHAnsi" w:hAnsiTheme="minorHAnsi"/>
                <w:lang w:val="uk-UA"/>
              </w:rPr>
            </w:pPr>
            <w:r>
              <w:rPr>
                <w:rFonts w:asciiTheme="minorHAnsi" w:hAnsiTheme="minorHAnsi"/>
                <w:lang w:val="uk-UA"/>
              </w:rPr>
              <w:t>9231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7892" w:rsidRPr="00F76673" w:rsidRDefault="00F07892" w:rsidP="00F07892">
            <w:pPr>
              <w:spacing w:before="100" w:beforeAutospacing="1" w:after="100" w:afterAutospacing="1"/>
              <w:jc w:val="center"/>
              <w:rPr>
                <w:rFonts w:asciiTheme="minorHAnsi" w:hAnsiTheme="minorHAnsi"/>
                <w:lang w:val="uk-UA"/>
              </w:rPr>
            </w:pPr>
            <w:r>
              <w:rPr>
                <w:rFonts w:asciiTheme="minorHAnsi" w:hAnsiTheme="minorHAnsi"/>
                <w:lang w:val="uk-UA"/>
              </w:rPr>
              <w:t>8838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7892" w:rsidRPr="00F76673" w:rsidRDefault="00F07892" w:rsidP="00F07892">
            <w:pPr>
              <w:spacing w:before="100" w:beforeAutospacing="1" w:after="100" w:afterAutospacing="1"/>
              <w:jc w:val="center"/>
              <w:rPr>
                <w:rFonts w:asciiTheme="minorHAnsi" w:hAnsiTheme="minorHAnsi"/>
                <w:lang w:val="uk-UA"/>
              </w:rPr>
            </w:pPr>
            <w:r>
              <w:rPr>
                <w:rFonts w:asciiTheme="minorHAnsi" w:hAnsiTheme="minorHAnsi"/>
                <w:lang w:val="uk-UA"/>
              </w:rPr>
              <w:t>18314</w:t>
            </w:r>
          </w:p>
        </w:tc>
      </w:tr>
      <w:tr w:rsidR="00F07892" w:rsidRPr="007D4C11" w:rsidTr="00F07892">
        <w:tc>
          <w:tcPr>
            <w:tcW w:w="5813"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Питома вага групи у загальній кількості, відсотків </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F07892" w:rsidRPr="00F76673" w:rsidRDefault="00F07892" w:rsidP="00F07892">
            <w:pPr>
              <w:spacing w:before="100" w:beforeAutospacing="1" w:after="100" w:afterAutospacing="1"/>
              <w:jc w:val="center"/>
              <w:rPr>
                <w:rFonts w:asciiTheme="minorHAnsi" w:hAnsiTheme="minorHAnsi"/>
                <w:lang w:val="uk-UA"/>
              </w:rPr>
            </w:pPr>
            <w:r>
              <w:rPr>
                <w:rFonts w:asciiTheme="minorHAnsi" w:hAnsiTheme="minorHAnsi"/>
                <w:lang w:val="uk-UA"/>
              </w:rPr>
              <w:t>0,038</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F07892" w:rsidRPr="00F76673" w:rsidRDefault="00F07892" w:rsidP="00F07892">
            <w:pPr>
              <w:spacing w:before="100" w:beforeAutospacing="1" w:after="100" w:afterAutospacing="1"/>
              <w:jc w:val="center"/>
              <w:rPr>
                <w:rFonts w:asciiTheme="minorHAnsi" w:hAnsiTheme="minorHAnsi"/>
                <w:lang w:val="uk-UA"/>
              </w:rPr>
            </w:pPr>
            <w:r>
              <w:rPr>
                <w:rFonts w:asciiTheme="minorHAnsi" w:hAnsiTheme="minorHAnsi"/>
                <w:lang w:val="uk-UA"/>
              </w:rPr>
              <w:t>1,299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7892" w:rsidRPr="00F76673" w:rsidRDefault="00F07892" w:rsidP="00F07892">
            <w:pPr>
              <w:spacing w:before="100" w:beforeAutospacing="1" w:after="100" w:afterAutospacing="1"/>
              <w:jc w:val="center"/>
              <w:rPr>
                <w:rFonts w:asciiTheme="minorHAnsi" w:hAnsiTheme="minorHAnsi"/>
                <w:lang w:val="uk-UA"/>
              </w:rPr>
            </w:pPr>
            <w:r>
              <w:rPr>
                <w:rFonts w:asciiTheme="minorHAnsi" w:hAnsiTheme="minorHAnsi"/>
                <w:lang w:val="uk-UA"/>
              </w:rPr>
              <w:t>50,4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7892" w:rsidRPr="00F76673" w:rsidRDefault="00F07892" w:rsidP="00F07892">
            <w:pPr>
              <w:spacing w:before="100" w:beforeAutospacing="1" w:after="100" w:afterAutospacing="1"/>
              <w:jc w:val="center"/>
              <w:rPr>
                <w:rFonts w:asciiTheme="minorHAnsi" w:hAnsiTheme="minorHAnsi"/>
                <w:lang w:val="uk-UA"/>
              </w:rPr>
            </w:pPr>
            <w:r>
              <w:rPr>
                <w:rFonts w:asciiTheme="minorHAnsi" w:hAnsiTheme="minorHAnsi"/>
                <w:lang w:val="uk-UA"/>
              </w:rPr>
              <w:t>48,25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center"/>
              <w:rPr>
                <w:rFonts w:asciiTheme="minorHAnsi" w:hAnsiTheme="minorHAnsi"/>
                <w:lang w:val="uk-UA"/>
              </w:rPr>
            </w:pPr>
            <w:r w:rsidRPr="007D4C11">
              <w:rPr>
                <w:rFonts w:asciiTheme="minorHAnsi" w:hAnsiTheme="minorHAnsi"/>
                <w:lang w:val="en-US"/>
              </w:rPr>
              <w:t>100%</w:t>
            </w:r>
          </w:p>
        </w:tc>
      </w:tr>
    </w:tbl>
    <w:p w:rsidR="00F07892" w:rsidRPr="007D4C11" w:rsidRDefault="00F07892" w:rsidP="00F07892">
      <w:pPr>
        <w:jc w:val="both"/>
        <w:rPr>
          <w:rFonts w:asciiTheme="minorHAnsi" w:hAnsiTheme="minorHAnsi"/>
          <w:vanish/>
        </w:rPr>
      </w:pPr>
    </w:p>
    <w:tbl>
      <w:tblPr>
        <w:tblW w:w="0" w:type="auto"/>
        <w:tblCellMar>
          <w:top w:w="15" w:type="dxa"/>
          <w:left w:w="15" w:type="dxa"/>
          <w:bottom w:w="15" w:type="dxa"/>
          <w:right w:w="15" w:type="dxa"/>
        </w:tblCellMar>
        <w:tblLook w:val="04A0"/>
      </w:tblPr>
      <w:tblGrid>
        <w:gridCol w:w="1858"/>
        <w:gridCol w:w="4344"/>
        <w:gridCol w:w="3466"/>
      </w:tblGrid>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Вид альтернативи </w:t>
            </w:r>
          </w:p>
        </w:tc>
        <w:tc>
          <w:tcPr>
            <w:tcW w:w="4344"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lang w:val="en-US"/>
              </w:rPr>
            </w:pPr>
            <w:r w:rsidRPr="007D4C11">
              <w:rPr>
                <w:rFonts w:asciiTheme="minorHAnsi" w:hAnsiTheme="minorHAnsi"/>
                <w:b/>
                <w:bCs/>
              </w:rPr>
              <w:t xml:space="preserve">Вигоди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lang w:val="en-US"/>
              </w:rPr>
            </w:pPr>
            <w:r w:rsidRPr="007D4C11">
              <w:rPr>
                <w:rFonts w:asciiTheme="minorHAnsi" w:hAnsiTheme="minorHAnsi"/>
                <w:b/>
                <w:bCs/>
              </w:rPr>
              <w:t xml:space="preserve">Витрати </w:t>
            </w:r>
          </w:p>
        </w:tc>
      </w:tr>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Альтернатива 1 </w:t>
            </w:r>
          </w:p>
        </w:tc>
        <w:tc>
          <w:tcPr>
            <w:tcW w:w="4344"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A361B9" w:rsidP="00F07892">
            <w:pPr>
              <w:spacing w:before="100" w:beforeAutospacing="1" w:after="100" w:afterAutospacing="1"/>
              <w:jc w:val="both"/>
              <w:rPr>
                <w:rFonts w:asciiTheme="minorHAnsi" w:hAnsiTheme="minorHAnsi"/>
              </w:rPr>
            </w:pPr>
            <w:r>
              <w:rPr>
                <w:rFonts w:asciiTheme="minorHAnsi" w:hAnsiTheme="minorHAnsi"/>
              </w:rPr>
              <w:t xml:space="preserve">                        -відсутні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A361B9">
            <w:pPr>
              <w:spacing w:before="100" w:beforeAutospacing="1" w:after="100" w:afterAutospacing="1"/>
              <w:jc w:val="both"/>
              <w:rPr>
                <w:rFonts w:asciiTheme="minorHAnsi" w:hAnsiTheme="minorHAnsi"/>
              </w:rPr>
            </w:pPr>
            <w:r w:rsidRPr="007D4C11">
              <w:rPr>
                <w:rFonts w:asciiTheme="minorHAnsi" w:hAnsiTheme="minorHAnsi"/>
              </w:rPr>
              <w:t>-додатковий часові  та матеріальні витрати на заключення угод,проведення р</w:t>
            </w:r>
            <w:r w:rsidR="00A361B9">
              <w:rPr>
                <w:rFonts w:asciiTheme="minorHAnsi" w:hAnsiTheme="minorHAnsi"/>
              </w:rPr>
              <w:t>о</w:t>
            </w:r>
            <w:r w:rsidRPr="007D4C11">
              <w:rPr>
                <w:rFonts w:asciiTheme="minorHAnsi" w:hAnsiTheme="minorHAnsi"/>
              </w:rPr>
              <w:t>зрахунків, перерахування коштів від пайової участі</w:t>
            </w:r>
          </w:p>
        </w:tc>
      </w:tr>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Альтернатива 2 </w:t>
            </w:r>
          </w:p>
        </w:tc>
        <w:tc>
          <w:tcPr>
            <w:tcW w:w="4344"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-Надання права забудовникам використовувати кошти що сплачуються згідно договору з міською радою  за місцем будування ними об</w:t>
            </w:r>
            <w:r w:rsidRPr="007D4C11">
              <w:rPr>
                <w:rFonts w:asciiTheme="minorHAnsi" w:hAnsiTheme="minorHAnsi"/>
                <w:lang w:val="en-US"/>
              </w:rPr>
              <w:t>’</w:t>
            </w:r>
            <w:r w:rsidRPr="007D4C11">
              <w:rPr>
                <w:rFonts w:asciiTheme="minorHAnsi" w:hAnsiTheme="minorHAnsi"/>
                <w:lang w:val="uk-UA"/>
              </w:rPr>
              <w:t>єктів.</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 додатковий часові  та матеріальні витрати на заключення угод,проведення разрахунків, перерахування коштів від пайової участі </w:t>
            </w:r>
          </w:p>
        </w:tc>
      </w:tr>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jc w:val="both"/>
              <w:rPr>
                <w:rFonts w:asciiTheme="minorHAnsi" w:hAnsiTheme="minorHAnsi"/>
              </w:rPr>
            </w:pPr>
          </w:p>
        </w:tc>
        <w:tc>
          <w:tcPr>
            <w:tcW w:w="4344"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jc w:val="both"/>
              <w:rPr>
                <w:rFonts w:asciiTheme="minorHAnsi" w:hAnsiTheme="minorHAnsi"/>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p>
        </w:tc>
      </w:tr>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Альтернатива 3 </w:t>
            </w:r>
          </w:p>
        </w:tc>
        <w:tc>
          <w:tcPr>
            <w:tcW w:w="4344"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-Зменьшення часу та коштів на проходження процедур</w:t>
            </w:r>
            <w:r w:rsidR="00954826">
              <w:rPr>
                <w:rFonts w:asciiTheme="minorHAnsi" w:hAnsiTheme="minorHAnsi"/>
              </w:rPr>
              <w:t xml:space="preserve"> будівництва</w:t>
            </w:r>
            <w:r w:rsidRPr="007D4C11">
              <w:rPr>
                <w:rFonts w:asciiTheme="minorHAnsi" w:hAnsiTheme="minorHAnsi"/>
              </w:rPr>
              <w:t>,</w:t>
            </w:r>
            <w:r>
              <w:rPr>
                <w:rFonts w:asciiTheme="minorHAnsi" w:hAnsiTheme="minorHAnsi"/>
                <w:lang w:val="uk-UA"/>
              </w:rPr>
              <w:t xml:space="preserve"> </w:t>
            </w:r>
            <w:r w:rsidRPr="007D4C11">
              <w:rPr>
                <w:rFonts w:asciiTheme="minorHAnsi" w:hAnsiTheme="minorHAnsi"/>
              </w:rPr>
              <w:t xml:space="preserve">зменьшення </w:t>
            </w:r>
            <w:r w:rsidR="00954826">
              <w:rPr>
                <w:rFonts w:asciiTheme="minorHAnsi" w:hAnsiTheme="minorHAnsi"/>
              </w:rPr>
              <w:t xml:space="preserve">витрат </w:t>
            </w:r>
            <w:r w:rsidRPr="007D4C11">
              <w:rPr>
                <w:rFonts w:asciiTheme="minorHAnsi" w:hAnsiTheme="minorHAnsi"/>
              </w:rPr>
              <w:t xml:space="preserve">та спрямування їх безпосередньо  на благоустрій та розвиток інфраструктури біля об'єкта забудови. </w:t>
            </w:r>
          </w:p>
          <w:p w:rsidR="00F07892" w:rsidRPr="007D4C11" w:rsidRDefault="00F07892" w:rsidP="00F07892">
            <w:pPr>
              <w:spacing w:before="100" w:beforeAutospacing="1" w:after="100" w:afterAutospacing="1"/>
              <w:jc w:val="both"/>
              <w:rPr>
                <w:rFonts w:asciiTheme="minorHAnsi" w:hAnsiTheme="minorHAnsi"/>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0B0129" w:rsidRDefault="00A361B9" w:rsidP="00F07892">
            <w:pPr>
              <w:spacing w:before="100" w:beforeAutospacing="1" w:after="100" w:afterAutospacing="1"/>
              <w:jc w:val="both"/>
              <w:rPr>
                <w:rFonts w:asciiTheme="minorHAnsi" w:hAnsiTheme="minorHAnsi"/>
              </w:rPr>
            </w:pPr>
            <w:r>
              <w:rPr>
                <w:rFonts w:asciiTheme="minorHAnsi" w:hAnsiTheme="minorHAnsi"/>
              </w:rPr>
              <w:t xml:space="preserve">                       -відсутні</w:t>
            </w:r>
          </w:p>
        </w:tc>
      </w:tr>
    </w:tbl>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Оцінка впливу дії даного регуляторного акта на сферу інтересів суб’єктів господарювання великого і середнього підприємництва кількісно визначена згідно з додатком 2 до Методики проведення аналізу впливу регуляторного акта (додається).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Сумарні витрати за альтернативами для суб’єктів господарювання великого і середнього бизнесу </w:t>
      </w:r>
    </w:p>
    <w:tbl>
      <w:tblPr>
        <w:tblW w:w="0" w:type="auto"/>
        <w:tblCellMar>
          <w:top w:w="15" w:type="dxa"/>
          <w:left w:w="15" w:type="dxa"/>
          <w:bottom w:w="15" w:type="dxa"/>
          <w:right w:w="15" w:type="dxa"/>
        </w:tblCellMar>
        <w:tblLook w:val="04A0"/>
      </w:tblPr>
      <w:tblGrid>
        <w:gridCol w:w="8161"/>
        <w:gridCol w:w="1507"/>
      </w:tblGrid>
      <w:tr w:rsidR="00F07892" w:rsidRPr="007D4C11" w:rsidTr="00F07892">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Вид альтернативи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Сума витрат, гривень </w:t>
            </w:r>
          </w:p>
        </w:tc>
      </w:tr>
      <w:tr w:rsidR="00F07892" w:rsidRPr="007D4C11" w:rsidTr="00F07892">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Default="00F07892" w:rsidP="00F07892">
            <w:pPr>
              <w:spacing w:before="100" w:beforeAutospacing="1" w:after="100" w:afterAutospacing="1"/>
              <w:jc w:val="both"/>
              <w:rPr>
                <w:rFonts w:asciiTheme="minorHAnsi" w:hAnsiTheme="minorHAnsi"/>
                <w:b/>
                <w:bCs/>
                <w:lang w:val="uk-UA"/>
              </w:rPr>
            </w:pPr>
            <w:r w:rsidRPr="007D4C11">
              <w:rPr>
                <w:rFonts w:asciiTheme="minorHAnsi" w:hAnsiTheme="minorHAnsi"/>
                <w:b/>
                <w:bCs/>
              </w:rPr>
              <w:t xml:space="preserve">Альтернатива 1. </w:t>
            </w:r>
          </w:p>
          <w:p w:rsidR="00F07892" w:rsidRPr="008525B6" w:rsidRDefault="00F07892" w:rsidP="00F07892">
            <w:pPr>
              <w:spacing w:before="100" w:beforeAutospacing="1" w:after="100" w:afterAutospacing="1"/>
              <w:jc w:val="both"/>
              <w:rPr>
                <w:rFonts w:asciiTheme="minorHAnsi" w:hAnsiTheme="minorHAnsi"/>
                <w:lang w:val="uk-UA"/>
              </w:rPr>
            </w:pPr>
            <w:r w:rsidRPr="008525B6">
              <w:rPr>
                <w:rFonts w:asciiTheme="minorHAnsi" w:hAnsiTheme="minorHAnsi"/>
                <w:b/>
                <w:lang w:val="uk-UA"/>
              </w:rPr>
              <w:t xml:space="preserve">Сумарні </w:t>
            </w:r>
            <w:r>
              <w:rPr>
                <w:rFonts w:asciiTheme="minorHAnsi" w:hAnsiTheme="minorHAnsi"/>
                <w:lang w:val="uk-UA"/>
              </w:rPr>
              <w:t>витрати для суб’єктів господарювання великого та середнього підприємництва згідно з додатком 2 до Методики проведення аналізу впливу регуляторного акта (додаток 2, рядок 11 графи 2 таблиці «Витрати на одного суб’єкта господарювання великого і середнього підприємництва, які виникають в наслідок дії регуляторного акта»).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8525B6" w:rsidRDefault="00F07892" w:rsidP="00F07892">
            <w:pPr>
              <w:spacing w:before="100" w:beforeAutospacing="1" w:after="100" w:afterAutospacing="1"/>
              <w:jc w:val="center"/>
              <w:rPr>
                <w:rFonts w:asciiTheme="minorHAnsi" w:hAnsiTheme="minorHAnsi"/>
              </w:rPr>
            </w:pPr>
            <w:r>
              <w:rPr>
                <w:rFonts w:asciiTheme="minorHAnsi" w:hAnsiTheme="minorHAnsi"/>
                <w:lang w:val="uk-UA"/>
              </w:rPr>
              <w:t>1884615,38</w:t>
            </w:r>
          </w:p>
        </w:tc>
      </w:tr>
      <w:tr w:rsidR="00F07892" w:rsidRPr="007D4C11" w:rsidTr="00F07892">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Pr>
                <w:rFonts w:asciiTheme="minorHAnsi" w:hAnsiTheme="minorHAnsi"/>
                <w:b/>
                <w:bCs/>
              </w:rPr>
              <w:t>Альтернатива2</w:t>
            </w:r>
            <w:r w:rsidRPr="007D4C11">
              <w:rPr>
                <w:rFonts w:asciiTheme="minorHAnsi" w:hAnsiTheme="minorHAnsi"/>
                <w:b/>
                <w:bCs/>
              </w:rPr>
              <w:br/>
              <w:t xml:space="preserve">Сумарні </w:t>
            </w:r>
            <w:r w:rsidRPr="007D4C11">
              <w:rPr>
                <w:rFonts w:asciiTheme="minorHAnsi" w:hAnsiTheme="minorHAnsi"/>
              </w:rPr>
              <w:t xml:space="preserve">витрати для суб’єктів господарювання </w:t>
            </w:r>
            <w:r w:rsidRPr="007D4C11">
              <w:rPr>
                <w:rFonts w:asciiTheme="minorHAnsi" w:hAnsiTheme="minorHAnsi"/>
                <w:b/>
                <w:bCs/>
              </w:rPr>
              <w:t xml:space="preserve">великого і середнього </w:t>
            </w:r>
            <w:r w:rsidRPr="007D4C11">
              <w:rPr>
                <w:rFonts w:asciiTheme="minorHAnsi" w:hAnsiTheme="minorHAnsi"/>
              </w:rPr>
              <w:t xml:space="preserve">підприємництва (додаток 2, рядок 11 графи 1 таблиці “Витрати на одного суб’єкта господарювання великого і середнього підприємництва, які виникають внаслідок дії регуляторного акта”)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934CC9" w:rsidRDefault="00F07892" w:rsidP="00F07892">
            <w:pPr>
              <w:spacing w:before="100" w:beforeAutospacing="1" w:after="100" w:afterAutospacing="1"/>
              <w:jc w:val="center"/>
              <w:rPr>
                <w:rFonts w:asciiTheme="minorHAnsi" w:hAnsiTheme="minorHAnsi"/>
                <w:lang w:val="uk-UA"/>
              </w:rPr>
            </w:pPr>
            <w:r>
              <w:rPr>
                <w:rFonts w:asciiTheme="minorHAnsi" w:hAnsiTheme="minorHAnsi"/>
                <w:lang w:val="uk-UA"/>
              </w:rPr>
              <w:t>1884615,38</w:t>
            </w:r>
          </w:p>
        </w:tc>
      </w:tr>
      <w:tr w:rsidR="00F07892" w:rsidRPr="007D4C11" w:rsidTr="00F07892">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Альтернатива</w:t>
            </w:r>
            <w:r>
              <w:rPr>
                <w:rFonts w:asciiTheme="minorHAnsi" w:hAnsiTheme="minorHAnsi"/>
                <w:b/>
                <w:bCs/>
              </w:rPr>
              <w:t>3</w:t>
            </w:r>
            <w:r w:rsidRPr="007D4C11">
              <w:rPr>
                <w:rFonts w:asciiTheme="minorHAnsi" w:hAnsiTheme="minorHAnsi"/>
                <w:b/>
                <w:bCs/>
              </w:rPr>
              <w:br/>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357FA1" w:rsidRDefault="00F07892" w:rsidP="00F07892">
            <w:pPr>
              <w:spacing w:before="100" w:beforeAutospacing="1" w:after="100" w:afterAutospacing="1"/>
              <w:jc w:val="center"/>
              <w:rPr>
                <w:rFonts w:asciiTheme="minorHAnsi" w:hAnsiTheme="minorHAnsi"/>
                <w:lang w:val="uk-UA"/>
              </w:rPr>
            </w:pPr>
            <w:r>
              <w:rPr>
                <w:rFonts w:asciiTheme="minorHAnsi" w:hAnsiTheme="minorHAnsi"/>
                <w:lang w:val="uk-UA"/>
              </w:rPr>
              <w:t>0</w:t>
            </w:r>
          </w:p>
        </w:tc>
      </w:tr>
    </w:tbl>
    <w:p w:rsidR="00F07892" w:rsidRPr="007D4C11" w:rsidRDefault="00B45CB4" w:rsidP="00F07892">
      <w:pPr>
        <w:spacing w:before="100" w:beforeAutospacing="1" w:after="100" w:afterAutospacing="1"/>
        <w:jc w:val="both"/>
        <w:rPr>
          <w:rFonts w:asciiTheme="minorHAnsi" w:hAnsiTheme="minorHAnsi"/>
        </w:rPr>
      </w:pPr>
      <w:r>
        <w:rPr>
          <w:rFonts w:asciiTheme="minorHAnsi" w:hAnsiTheme="minorHAnsi"/>
          <w:b/>
          <w:bCs/>
        </w:rPr>
        <w:t>5</w:t>
      </w:r>
      <w:r w:rsidR="00F07892" w:rsidRPr="007D4C11">
        <w:rPr>
          <w:rFonts w:asciiTheme="minorHAnsi" w:hAnsiTheme="minorHAnsi"/>
          <w:b/>
          <w:bCs/>
        </w:rPr>
        <w:t xml:space="preserve">. Вибір найбільш оптимального альтернативного способу досягнення цілей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Рейтинг результативності (досягнення цілей під час вирішення проблеми) </w:t>
      </w:r>
    </w:p>
    <w:tbl>
      <w:tblPr>
        <w:tblW w:w="0" w:type="auto"/>
        <w:tblCellMar>
          <w:top w:w="15" w:type="dxa"/>
          <w:left w:w="15" w:type="dxa"/>
          <w:bottom w:w="15" w:type="dxa"/>
          <w:right w:w="15" w:type="dxa"/>
        </w:tblCellMar>
        <w:tblLook w:val="04A0"/>
      </w:tblPr>
      <w:tblGrid>
        <w:gridCol w:w="1858"/>
        <w:gridCol w:w="2315"/>
        <w:gridCol w:w="5495"/>
      </w:tblGrid>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jc w:val="both"/>
              <w:rPr>
                <w:rFonts w:asciiTheme="minorHAnsi" w:hAnsiTheme="minorHAnsi"/>
              </w:rPr>
            </w:pPr>
          </w:p>
        </w:tc>
        <w:tc>
          <w:tcPr>
            <w:tcW w:w="2315"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Бал результативності (за чотирибальною системою оцінки)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Коментарі щодо присвоєння відповідного бала </w:t>
            </w:r>
          </w:p>
        </w:tc>
      </w:tr>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Альтернатива 1 </w:t>
            </w:r>
          </w:p>
        </w:tc>
        <w:tc>
          <w:tcPr>
            <w:tcW w:w="2315"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A361B9" w:rsidP="00F07892">
            <w:pPr>
              <w:spacing w:before="100" w:beforeAutospacing="1" w:after="100" w:afterAutospacing="1"/>
              <w:jc w:val="both"/>
              <w:rPr>
                <w:rFonts w:asciiTheme="minorHAnsi" w:hAnsiTheme="minorHAnsi"/>
              </w:rPr>
            </w:pPr>
            <w:r>
              <w:rPr>
                <w:rFonts w:asciiTheme="minorHAnsi" w:hAnsiTheme="minorHAnsi"/>
                <w:b/>
                <w:bCs/>
              </w:rPr>
              <w:t xml:space="preserve">                   </w:t>
            </w:r>
            <w:r w:rsidR="00F07892" w:rsidRPr="007D4C11">
              <w:rPr>
                <w:rFonts w:asciiTheme="minorHAnsi" w:hAnsiTheme="minorHAnsi"/>
                <w:b/>
                <w:bCs/>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lang w:val="uk-UA"/>
              </w:rPr>
            </w:pPr>
            <w:r w:rsidRPr="007D4C11">
              <w:rPr>
                <w:rFonts w:asciiTheme="minorHAnsi" w:hAnsiTheme="minorHAnsi"/>
                <w:lang w:val="uk-UA"/>
              </w:rPr>
              <w:t xml:space="preserve">Процедура перерахування коштів на пайову участь продовжує залишатися </w:t>
            </w:r>
            <w:r w:rsidRPr="007D4C11">
              <w:rPr>
                <w:rFonts w:asciiTheme="minorHAnsi" w:hAnsiTheme="minorHAnsi"/>
              </w:rPr>
              <w:t>одним з  додаткових «тягарів» для суб</w:t>
            </w:r>
            <w:r w:rsidRPr="000B0129">
              <w:rPr>
                <w:rFonts w:asciiTheme="minorHAnsi" w:hAnsiTheme="minorHAnsi"/>
              </w:rPr>
              <w:t>’</w:t>
            </w:r>
            <w:r w:rsidRPr="007D4C11">
              <w:rPr>
                <w:rFonts w:asciiTheme="minorHAnsi" w:hAnsiTheme="minorHAnsi"/>
                <w:lang w:val="uk-UA"/>
              </w:rPr>
              <w:t>єктів господарювання та громадян та  суттево не вирішує проблему розвитку інфраструктури.</w:t>
            </w:r>
          </w:p>
        </w:tc>
      </w:tr>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Альтернатива 2 </w:t>
            </w:r>
          </w:p>
        </w:tc>
        <w:tc>
          <w:tcPr>
            <w:tcW w:w="2315"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A361B9" w:rsidP="00F07892">
            <w:pPr>
              <w:spacing w:before="100" w:beforeAutospacing="1" w:after="100" w:afterAutospacing="1"/>
              <w:jc w:val="both"/>
              <w:rPr>
                <w:rFonts w:asciiTheme="minorHAnsi" w:hAnsiTheme="minorHAnsi"/>
              </w:rPr>
            </w:pPr>
            <w:r>
              <w:rPr>
                <w:rFonts w:asciiTheme="minorHAnsi" w:hAnsiTheme="minorHAnsi"/>
                <w:b/>
                <w:bCs/>
              </w:rPr>
              <w:t xml:space="preserve">                  </w:t>
            </w:r>
            <w:r w:rsidR="00F07892" w:rsidRPr="007D4C11">
              <w:rPr>
                <w:rFonts w:asciiTheme="minorHAnsi" w:hAnsiTheme="minorHAnsi"/>
                <w:b/>
                <w:bC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Цілі прийняття регуляторного акта будуть досягнуті частково але не вирішить усіх проблем щодо розвитку інфраструктури для органів місцевого самоврядування,суб'</w:t>
            </w:r>
            <w:r w:rsidRPr="007D4C11">
              <w:rPr>
                <w:rFonts w:asciiTheme="minorHAnsi" w:hAnsiTheme="minorHAnsi"/>
                <w:lang w:val="uk-UA"/>
              </w:rPr>
              <w:t>єктів господарювання та громадян</w:t>
            </w:r>
          </w:p>
        </w:tc>
      </w:tr>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Альтернатива 3 </w:t>
            </w:r>
          </w:p>
        </w:tc>
        <w:tc>
          <w:tcPr>
            <w:tcW w:w="2315"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A361B9" w:rsidP="00F07892">
            <w:pPr>
              <w:spacing w:before="100" w:beforeAutospacing="1" w:after="100" w:afterAutospacing="1"/>
              <w:jc w:val="both"/>
              <w:rPr>
                <w:rFonts w:asciiTheme="minorHAnsi" w:hAnsiTheme="minorHAnsi"/>
              </w:rPr>
            </w:pPr>
            <w:r>
              <w:rPr>
                <w:rFonts w:asciiTheme="minorHAnsi" w:hAnsiTheme="minorHAnsi"/>
                <w:b/>
                <w:bCs/>
              </w:rPr>
              <w:t xml:space="preserve">                 </w:t>
            </w:r>
            <w:r w:rsidR="00F07892" w:rsidRPr="007D4C11">
              <w:rPr>
                <w:rFonts w:asciiTheme="minorHAnsi" w:hAnsiTheme="minorHAnsi"/>
                <w:b/>
                <w:bCs/>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lang w:val="uk-UA"/>
              </w:rPr>
            </w:pPr>
            <w:r w:rsidRPr="007D4C11">
              <w:rPr>
                <w:rFonts w:asciiTheme="minorHAnsi" w:hAnsiTheme="minorHAnsi"/>
              </w:rPr>
              <w:t xml:space="preserve">Цілі прийняття регуляторного акта будуть досягнуті </w:t>
            </w:r>
            <w:r w:rsidRPr="007D4C11">
              <w:rPr>
                <w:rFonts w:asciiTheme="minorHAnsi" w:hAnsiTheme="minorHAnsi"/>
                <w:lang w:val="uk-UA"/>
              </w:rPr>
              <w:t>майже повною мірою але ефективність рішення буде підтвержена на підставі показників що будуть оцінюватися при відстеженні регуляторного акту.</w:t>
            </w:r>
          </w:p>
        </w:tc>
      </w:tr>
    </w:tbl>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Оцінка ступеня досягнення визначених цілей визначається за чотирибальною системою, де: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4 – цілі прийняття регуляторного акта можуть бути досягнуті повною мірою (проблема більше існувати не буде);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3 – цілі прийняття регуляторного акта можуть бути досягнуті майже повною мірою (усі важливі аспекти проблеми існувати не будуть);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2 – цілі прийняття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1 – цілі прийняття регуляторного акта не можуть бути досягнуті (проблема продовжує існувати). </w:t>
      </w:r>
    </w:p>
    <w:tbl>
      <w:tblPr>
        <w:tblW w:w="9796" w:type="dxa"/>
        <w:tblCellMar>
          <w:top w:w="15" w:type="dxa"/>
          <w:left w:w="15" w:type="dxa"/>
          <w:bottom w:w="15" w:type="dxa"/>
          <w:right w:w="15" w:type="dxa"/>
        </w:tblCellMar>
        <w:tblLook w:val="04A0"/>
      </w:tblPr>
      <w:tblGrid>
        <w:gridCol w:w="1858"/>
        <w:gridCol w:w="2222"/>
        <w:gridCol w:w="2921"/>
        <w:gridCol w:w="2795"/>
      </w:tblGrid>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jc w:val="both"/>
              <w:rPr>
                <w:rFonts w:asciiTheme="minorHAnsi" w:hAnsiTheme="minorHAnsi"/>
              </w:rPr>
            </w:pP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Вигоди (підсумок)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Витрати (підсумок) </w:t>
            </w:r>
          </w:p>
        </w:tc>
        <w:tc>
          <w:tcPr>
            <w:tcW w:w="2795"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Обґрунтування відповідного місця альтернативи у рейтингу </w:t>
            </w:r>
          </w:p>
        </w:tc>
      </w:tr>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Альтернатива 1 </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F07892" w:rsidRPr="009D0FDA" w:rsidRDefault="00F07892" w:rsidP="00F07892">
            <w:pPr>
              <w:spacing w:before="100" w:beforeAutospacing="1" w:after="100" w:afterAutospacing="1"/>
              <w:jc w:val="both"/>
              <w:rPr>
                <w:rFonts w:asciiTheme="minorHAnsi" w:hAnsiTheme="minorHAnsi"/>
                <w:lang w:val="uk-UA"/>
              </w:rPr>
            </w:pPr>
            <w:r>
              <w:rPr>
                <w:rFonts w:asciiTheme="minorHAnsi" w:hAnsiTheme="minorHAnsi"/>
                <w:lang w:val="uk-UA"/>
              </w:rPr>
              <w:t>Надходження коштів пайової участі згідно прогнозних розрахунків в 2018 році 3 млн.грн.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Default="00F07892" w:rsidP="00F07892">
            <w:pPr>
              <w:pStyle w:val="a7"/>
              <w:spacing w:before="100" w:beforeAutospacing="1" w:after="100" w:afterAutospacing="1"/>
              <w:ind w:left="31"/>
              <w:jc w:val="both"/>
              <w:rPr>
                <w:rFonts w:asciiTheme="minorHAnsi" w:hAnsiTheme="minorHAnsi"/>
                <w:lang w:val="uk-UA"/>
              </w:rPr>
            </w:pPr>
            <w:r>
              <w:rPr>
                <w:rFonts w:asciiTheme="minorHAnsi" w:hAnsiTheme="minorHAnsi"/>
                <w:lang w:val="uk-UA"/>
              </w:rPr>
              <w:t>-в</w:t>
            </w:r>
            <w:r w:rsidRPr="009D0FDA">
              <w:rPr>
                <w:rFonts w:asciiTheme="minorHAnsi" w:hAnsiTheme="minorHAnsi"/>
                <w:lang w:val="uk-UA"/>
              </w:rPr>
              <w:t>итрати пов’язані з виконанням вимог, встановлених Законом України «Про засади державної регуляторної політики в сфері господарської діяльності»; -витрати</w:t>
            </w:r>
            <w:r>
              <w:rPr>
                <w:rFonts w:asciiTheme="minorHAnsi" w:hAnsiTheme="minorHAnsi"/>
                <w:lang w:val="uk-UA"/>
              </w:rPr>
              <w:t xml:space="preserve"> на адміністрування регуляторного акта органами державної влади;</w:t>
            </w:r>
          </w:p>
          <w:p w:rsidR="00F07892" w:rsidRPr="009D0FDA" w:rsidRDefault="00F07892" w:rsidP="00F07892">
            <w:pPr>
              <w:pStyle w:val="a7"/>
              <w:spacing w:before="100" w:beforeAutospacing="1" w:after="100" w:afterAutospacing="1"/>
              <w:ind w:left="31"/>
              <w:jc w:val="both"/>
              <w:rPr>
                <w:rFonts w:asciiTheme="minorHAnsi" w:hAnsiTheme="minorHAnsi"/>
                <w:lang w:val="uk-UA"/>
              </w:rPr>
            </w:pPr>
            <w:r>
              <w:rPr>
                <w:rFonts w:asciiTheme="minorHAnsi" w:hAnsiTheme="minorHAnsi"/>
                <w:lang w:val="uk-UA"/>
              </w:rPr>
              <w:t>- максимальне податкове навантаження на власників об’єктів нерухомості, що підлягають оподаткуванню.</w:t>
            </w:r>
          </w:p>
        </w:tc>
        <w:tc>
          <w:tcPr>
            <w:tcW w:w="2795"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p>
        </w:tc>
      </w:tr>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Альтернатива 2 </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F07892" w:rsidRPr="00A4613E" w:rsidRDefault="00F07892" w:rsidP="00F07892">
            <w:pPr>
              <w:spacing w:before="100" w:beforeAutospacing="1" w:after="100" w:afterAutospacing="1"/>
              <w:jc w:val="both"/>
              <w:rPr>
                <w:rFonts w:asciiTheme="minorHAnsi" w:hAnsiTheme="minorHAnsi"/>
                <w:lang w:val="uk-UA"/>
              </w:rPr>
            </w:pPr>
          </w:p>
          <w:p w:rsidR="00F07892" w:rsidRPr="007D4C11" w:rsidRDefault="00F07892" w:rsidP="00F07892">
            <w:pPr>
              <w:spacing w:before="100" w:beforeAutospacing="1" w:after="100" w:afterAutospacing="1"/>
              <w:jc w:val="both"/>
              <w:rPr>
                <w:rFonts w:asciiTheme="minorHAnsi" w:hAnsiTheme="minorHAnsi"/>
              </w:rPr>
            </w:pPr>
          </w:p>
          <w:p w:rsidR="00F07892" w:rsidRPr="00A4613E" w:rsidRDefault="00F07892" w:rsidP="00F07892">
            <w:pPr>
              <w:spacing w:before="100" w:beforeAutospacing="1" w:after="100" w:afterAutospacing="1"/>
              <w:jc w:val="both"/>
              <w:rPr>
                <w:rFonts w:asciiTheme="minorHAnsi" w:hAnsiTheme="minorHAnsi"/>
                <w:lang w:val="uk-UA"/>
              </w:rPr>
            </w:pP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 витрати, пов’язані з виконанням вимог, встановлених Законом України «Про засади державної регуляторної політики в сфері господарської діяльності»;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витрати на адміністрування регуляторного акта органами місцевого самоврядування</w:t>
            </w:r>
            <w:r w:rsidRPr="007D4C11">
              <w:rPr>
                <w:rFonts w:asciiTheme="minorHAnsi" w:hAnsiTheme="minorHAnsi"/>
                <w:color w:val="339966"/>
              </w:rPr>
              <w:t xml:space="preserve">;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-навантаження на</w:t>
            </w:r>
            <w:r w:rsidRPr="007D4C11">
              <w:rPr>
                <w:rFonts w:asciiTheme="minorHAnsi" w:hAnsiTheme="minorHAnsi"/>
              </w:rPr>
              <w:br/>
              <w:t>власників</w:t>
            </w:r>
            <w:r w:rsidRPr="007D4C11">
              <w:rPr>
                <w:rFonts w:asciiTheme="minorHAnsi" w:hAnsiTheme="minorHAnsi"/>
              </w:rPr>
              <w:br/>
              <w:t xml:space="preserve">нерухомості, що підлягає оподаткуванню. </w:t>
            </w:r>
          </w:p>
        </w:tc>
        <w:tc>
          <w:tcPr>
            <w:tcW w:w="2795"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p>
        </w:tc>
      </w:tr>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Альтернатива 3 </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F07892" w:rsidRPr="00A4613E" w:rsidRDefault="00F07892" w:rsidP="00F07892">
            <w:pPr>
              <w:spacing w:before="100" w:beforeAutospacing="1" w:after="100" w:afterAutospacing="1"/>
              <w:jc w:val="both"/>
              <w:rPr>
                <w:rFonts w:asciiTheme="minorHAnsi" w:hAnsiTheme="minorHAnsi"/>
                <w:lang w:val="uk-UA"/>
              </w:rPr>
            </w:pPr>
            <w:r>
              <w:rPr>
                <w:rFonts w:asciiTheme="minorHAnsi" w:hAnsiTheme="minorHAnsi"/>
                <w:lang w:val="uk-UA"/>
              </w:rPr>
              <w:t>-покращення інвестиційної діяльності в місті, створення додаткових робочих місць, вирішення частини соціальних проблем міста за рахунок збільшення надходжень до місцевого бюджету</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A361B9" w:rsidP="00F07892">
            <w:pPr>
              <w:spacing w:before="100" w:beforeAutospacing="1" w:after="100" w:afterAutospacing="1"/>
              <w:jc w:val="both"/>
              <w:rPr>
                <w:rFonts w:asciiTheme="minorHAnsi" w:hAnsiTheme="minorHAnsi"/>
              </w:rPr>
            </w:pPr>
            <w:r>
              <w:rPr>
                <w:rFonts w:asciiTheme="minorHAnsi" w:hAnsiTheme="minorHAnsi"/>
              </w:rPr>
              <w:t xml:space="preserve"> -</w:t>
            </w:r>
          </w:p>
        </w:tc>
        <w:tc>
          <w:tcPr>
            <w:tcW w:w="2795" w:type="dxa"/>
            <w:tcBorders>
              <w:top w:val="single" w:sz="4" w:space="0" w:color="000000"/>
              <w:left w:val="single" w:sz="4" w:space="0" w:color="000000"/>
              <w:bottom w:val="single" w:sz="4" w:space="0" w:color="000000"/>
              <w:right w:val="single" w:sz="4" w:space="0" w:color="000000"/>
            </w:tcBorders>
            <w:vAlign w:val="center"/>
            <w:hideMark/>
          </w:tcPr>
          <w:p w:rsidR="00F07892" w:rsidRPr="00A4613E" w:rsidRDefault="00F07892" w:rsidP="00F07892">
            <w:pPr>
              <w:spacing w:before="100" w:beforeAutospacing="1" w:after="100" w:afterAutospacing="1"/>
              <w:jc w:val="both"/>
              <w:rPr>
                <w:rFonts w:asciiTheme="minorHAnsi" w:hAnsiTheme="minorHAnsi"/>
                <w:lang w:val="uk-UA"/>
              </w:rPr>
            </w:pPr>
            <w:r w:rsidRPr="007D4C11">
              <w:rPr>
                <w:rFonts w:asciiTheme="minorHAnsi" w:hAnsiTheme="minorHAnsi"/>
                <w:b/>
                <w:bCs/>
              </w:rPr>
              <w:t>-</w:t>
            </w:r>
            <w:r w:rsidR="00954826">
              <w:rPr>
                <w:rFonts w:asciiTheme="minorHAnsi" w:hAnsiTheme="minorHAnsi"/>
                <w:b/>
                <w:bCs/>
              </w:rPr>
              <w:t xml:space="preserve"> </w:t>
            </w:r>
            <w:r w:rsidRPr="00A4613E">
              <w:rPr>
                <w:rFonts w:asciiTheme="minorHAnsi" w:hAnsiTheme="minorHAnsi"/>
                <w:bCs/>
                <w:lang w:val="uk-UA"/>
              </w:rPr>
              <w:t>в рейтингу</w:t>
            </w:r>
            <w:r>
              <w:rPr>
                <w:rFonts w:asciiTheme="minorHAnsi" w:hAnsiTheme="minorHAnsi"/>
                <w:bCs/>
                <w:lang w:val="uk-UA"/>
              </w:rPr>
              <w:t xml:space="preserve"> результативності дана альтернатива на першому місці. При виборі зазначеної альтернативи буде максимально досягнуто цілі державного регулювання.</w:t>
            </w:r>
          </w:p>
        </w:tc>
      </w:tr>
    </w:tbl>
    <w:p w:rsidR="00F07892" w:rsidRPr="007D4C11" w:rsidRDefault="00F07892" w:rsidP="00F07892">
      <w:pPr>
        <w:jc w:val="both"/>
        <w:rPr>
          <w:rFonts w:asciiTheme="minorHAnsi" w:hAnsiTheme="minorHAnsi"/>
          <w:vanish/>
        </w:rPr>
      </w:pPr>
    </w:p>
    <w:tbl>
      <w:tblPr>
        <w:tblW w:w="9796" w:type="dxa"/>
        <w:tblCellMar>
          <w:top w:w="15" w:type="dxa"/>
          <w:left w:w="15" w:type="dxa"/>
          <w:bottom w:w="15" w:type="dxa"/>
          <w:right w:w="15" w:type="dxa"/>
        </w:tblCellMar>
        <w:tblLook w:val="04A0"/>
      </w:tblPr>
      <w:tblGrid>
        <w:gridCol w:w="1858"/>
        <w:gridCol w:w="4045"/>
        <w:gridCol w:w="3893"/>
      </w:tblGrid>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jc w:val="both"/>
              <w:rPr>
                <w:rFonts w:asciiTheme="minorHAnsi" w:hAnsiTheme="minorHAnsi"/>
              </w:rPr>
            </w:pPr>
          </w:p>
        </w:tc>
        <w:tc>
          <w:tcPr>
            <w:tcW w:w="4045"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Аргументи щодо переваги обраної альтернативи\причини відмови від альтернативи </w:t>
            </w:r>
          </w:p>
        </w:tc>
        <w:tc>
          <w:tcPr>
            <w:tcW w:w="3893"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Оцінка ризику зовнішніх чинників на дію запропонованого регуляторного акта </w:t>
            </w:r>
          </w:p>
        </w:tc>
      </w:tr>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Альтернатива 1 </w:t>
            </w:r>
          </w:p>
        </w:tc>
        <w:tc>
          <w:tcPr>
            <w:tcW w:w="4045"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Причиною відмови від даної алтернативи є витрати часу на проходження процедури заключення угод,проведення разрахунків, перерахування коштів від пайової участі забудовників міста. </w:t>
            </w:r>
          </w:p>
        </w:tc>
        <w:tc>
          <w:tcPr>
            <w:tcW w:w="3893" w:type="dxa"/>
            <w:vMerge w:val="restart"/>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На дію даного акта можливий вплив зовнішніх чинників – ухвалення змін та доповнень до чинного законодавства в цій сфері. В такому випадку рішення міської ради потребує внесення відповідних змін та </w:t>
            </w:r>
          </w:p>
        </w:tc>
      </w:tr>
      <w:tr w:rsidR="00F07892"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Альтернатива 2 </w:t>
            </w:r>
          </w:p>
        </w:tc>
        <w:tc>
          <w:tcPr>
            <w:tcW w:w="4045"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Причиною відмови від даної альтернативи є складна процедура для її практичної реалізації органами місцевого самоврядування</w:t>
            </w:r>
            <w:r w:rsidR="00954826">
              <w:rPr>
                <w:rFonts w:asciiTheme="minorHAnsi" w:hAnsiTheme="minorHAnsi"/>
              </w:rPr>
              <w:t>.</w:t>
            </w:r>
            <w:r w:rsidRPr="007D4C11">
              <w:rPr>
                <w:rFonts w:asciiTheme="minorHAnsi" w:hAnsiTheme="minorHAnsi"/>
              </w:rPr>
              <w:t xml:space="preserve"> </w:t>
            </w:r>
          </w:p>
          <w:p w:rsidR="00F07892" w:rsidRPr="007D4C11" w:rsidRDefault="00F07892" w:rsidP="00F07892">
            <w:pPr>
              <w:spacing w:before="100" w:beforeAutospacing="1" w:after="100" w:afterAutospacing="1"/>
              <w:jc w:val="both"/>
              <w:rPr>
                <w:rFonts w:asciiTheme="minorHAnsi" w:hAnsiTheme="minorHAnsi"/>
              </w:rPr>
            </w:pPr>
          </w:p>
          <w:p w:rsidR="00F07892" w:rsidRPr="007D4C11" w:rsidRDefault="00F07892" w:rsidP="00F07892">
            <w:pPr>
              <w:spacing w:before="100" w:beforeAutospacing="1" w:after="100" w:afterAutospacing="1"/>
              <w:jc w:val="both"/>
              <w:rPr>
                <w:rFonts w:asciiTheme="minorHAnsi" w:hAnsiTheme="minorHAnsi"/>
              </w:rPr>
            </w:pPr>
          </w:p>
        </w:tc>
        <w:tc>
          <w:tcPr>
            <w:tcW w:w="3893" w:type="dxa"/>
            <w:vMerge/>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jc w:val="both"/>
              <w:rPr>
                <w:rFonts w:asciiTheme="minorHAnsi" w:hAnsiTheme="minorHAnsi"/>
              </w:rPr>
            </w:pPr>
          </w:p>
        </w:tc>
      </w:tr>
    </w:tbl>
    <w:p w:rsidR="00F07892" w:rsidRPr="007D4C11" w:rsidRDefault="00F07892" w:rsidP="00F07892">
      <w:pPr>
        <w:jc w:val="both"/>
        <w:rPr>
          <w:rFonts w:asciiTheme="minorHAnsi" w:hAnsiTheme="minorHAnsi"/>
          <w:vanish/>
        </w:rPr>
      </w:pPr>
    </w:p>
    <w:tbl>
      <w:tblPr>
        <w:tblW w:w="9796" w:type="dxa"/>
        <w:tblInd w:w="93" w:type="dxa"/>
        <w:tblBorders>
          <w:top w:val="single" w:sz="4" w:space="0" w:color="auto"/>
        </w:tblBorders>
        <w:tblLook w:val="0000"/>
      </w:tblPr>
      <w:tblGrid>
        <w:gridCol w:w="1858"/>
        <w:gridCol w:w="4022"/>
        <w:gridCol w:w="3916"/>
      </w:tblGrid>
      <w:tr w:rsidR="00F07892" w:rsidTr="00F07892">
        <w:trPr>
          <w:gridBefore w:val="1"/>
          <w:gridAfter w:val="1"/>
          <w:wBefore w:w="1858" w:type="dxa"/>
          <w:wAfter w:w="3916" w:type="dxa"/>
          <w:trHeight w:val="100"/>
        </w:trPr>
        <w:tc>
          <w:tcPr>
            <w:tcW w:w="4022" w:type="dxa"/>
          </w:tcPr>
          <w:p w:rsidR="00F07892" w:rsidRDefault="00F07892" w:rsidP="00F07892">
            <w:pPr>
              <w:jc w:val="both"/>
              <w:rPr>
                <w:rFonts w:asciiTheme="minorHAnsi" w:hAnsiTheme="minorHAnsi"/>
              </w:rPr>
            </w:pPr>
          </w:p>
        </w:tc>
      </w:tr>
      <w:tr w:rsidR="00F07892" w:rsidRPr="007D4C11" w:rsidTr="00F07892">
        <w:tblPrEx>
          <w:tblBorders>
            <w:top w:val="none" w:sz="0" w:space="0" w:color="auto"/>
          </w:tblBorders>
          <w:tblCellMar>
            <w:top w:w="15" w:type="dxa"/>
            <w:left w:w="15" w:type="dxa"/>
            <w:bottom w:w="15" w:type="dxa"/>
            <w:right w:w="15" w:type="dxa"/>
          </w:tblCellMar>
          <w:tblLook w:val="04A0"/>
        </w:tblPrEx>
        <w:trPr>
          <w:trHeight w:val="38"/>
        </w:trPr>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jc w:val="both"/>
              <w:rPr>
                <w:rFonts w:asciiTheme="minorHAnsi" w:hAnsiTheme="minorHAnsi"/>
              </w:rPr>
            </w:pPr>
          </w:p>
        </w:tc>
        <w:tc>
          <w:tcPr>
            <w:tcW w:w="4022" w:type="dxa"/>
            <w:vMerge w:val="restart"/>
            <w:tcBorders>
              <w:top w:val="single" w:sz="4" w:space="0" w:color="auto"/>
              <w:left w:val="single" w:sz="4" w:space="0" w:color="000000"/>
              <w:bottom w:val="single" w:sz="4" w:space="0" w:color="auto"/>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 Для досягнення встановлених цілей, перевага була надана даній альтернативі, що надасть можливість: </w:t>
            </w:r>
          </w:p>
          <w:p w:rsidR="00F07892" w:rsidRPr="007D4C11" w:rsidRDefault="00F07892" w:rsidP="00F07892">
            <w:pPr>
              <w:widowControl w:val="0"/>
              <w:autoSpaceDE w:val="0"/>
              <w:autoSpaceDN w:val="0"/>
              <w:adjustRightInd w:val="0"/>
              <w:jc w:val="both"/>
              <w:rPr>
                <w:rFonts w:asciiTheme="minorHAnsi" w:hAnsiTheme="minorHAnsi"/>
              </w:rPr>
            </w:pPr>
            <w:r w:rsidRPr="007D4C11">
              <w:rPr>
                <w:rFonts w:asciiTheme="minorHAnsi" w:hAnsiTheme="minorHAnsi"/>
              </w:rPr>
              <w:t>-підтрим</w:t>
            </w:r>
            <w:r w:rsidRPr="007D4C11">
              <w:rPr>
                <w:rFonts w:asciiTheme="minorHAnsi" w:hAnsiTheme="minorHAnsi"/>
                <w:lang w:val="uk-UA"/>
              </w:rPr>
              <w:t>ати</w:t>
            </w:r>
            <w:r w:rsidRPr="007D4C11">
              <w:rPr>
                <w:rFonts w:asciiTheme="minorHAnsi" w:hAnsiTheme="minorHAnsi"/>
              </w:rPr>
              <w:t xml:space="preserve">  забудовників в період економічної кризи;  </w:t>
            </w:r>
          </w:p>
          <w:p w:rsidR="00F07892" w:rsidRPr="007D4C11" w:rsidRDefault="00F07892" w:rsidP="00F07892">
            <w:pPr>
              <w:widowControl w:val="0"/>
              <w:autoSpaceDE w:val="0"/>
              <w:autoSpaceDN w:val="0"/>
              <w:adjustRightInd w:val="0"/>
              <w:jc w:val="both"/>
              <w:rPr>
                <w:rFonts w:asciiTheme="minorHAnsi" w:hAnsiTheme="minorHAnsi"/>
              </w:rPr>
            </w:pPr>
          </w:p>
          <w:p w:rsidR="00F07892" w:rsidRPr="007D4C11" w:rsidRDefault="00F07892" w:rsidP="00F07892">
            <w:pPr>
              <w:widowControl w:val="0"/>
              <w:autoSpaceDE w:val="0"/>
              <w:autoSpaceDN w:val="0"/>
              <w:adjustRightInd w:val="0"/>
              <w:jc w:val="both"/>
              <w:rPr>
                <w:rFonts w:asciiTheme="minorHAnsi" w:hAnsiTheme="minorHAnsi"/>
              </w:rPr>
            </w:pPr>
            <w:r w:rsidRPr="007D4C11">
              <w:rPr>
                <w:rFonts w:asciiTheme="minorHAnsi" w:hAnsiTheme="minorHAnsi"/>
              </w:rPr>
              <w:t xml:space="preserve">-знизити необгрунтованне фінансове навантаження на забудовників міста;  </w:t>
            </w:r>
          </w:p>
          <w:p w:rsidR="00F07892" w:rsidRPr="007D4C11" w:rsidRDefault="00F07892" w:rsidP="00F07892">
            <w:pPr>
              <w:widowControl w:val="0"/>
              <w:autoSpaceDE w:val="0"/>
              <w:autoSpaceDN w:val="0"/>
              <w:adjustRightInd w:val="0"/>
              <w:jc w:val="both"/>
              <w:rPr>
                <w:rFonts w:asciiTheme="minorHAnsi" w:hAnsiTheme="minorHAnsi"/>
              </w:rPr>
            </w:pPr>
          </w:p>
          <w:p w:rsidR="00F07892" w:rsidRPr="007D4C11" w:rsidRDefault="00F07892" w:rsidP="00F07892">
            <w:pPr>
              <w:widowControl w:val="0"/>
              <w:autoSpaceDE w:val="0"/>
              <w:autoSpaceDN w:val="0"/>
              <w:adjustRightInd w:val="0"/>
              <w:jc w:val="both"/>
              <w:rPr>
                <w:rFonts w:asciiTheme="minorHAnsi" w:hAnsiTheme="minorHAnsi"/>
              </w:rPr>
            </w:pPr>
            <w:r w:rsidRPr="007D4C11">
              <w:rPr>
                <w:rFonts w:asciiTheme="minorHAnsi" w:hAnsiTheme="minorHAnsi"/>
              </w:rPr>
              <w:t xml:space="preserve">-зменьшеньшити собівартость будівництва житла у місті;  </w:t>
            </w:r>
          </w:p>
          <w:p w:rsidR="00F07892" w:rsidRPr="007D4C11" w:rsidRDefault="00F07892" w:rsidP="00F07892">
            <w:pPr>
              <w:widowControl w:val="0"/>
              <w:autoSpaceDE w:val="0"/>
              <w:autoSpaceDN w:val="0"/>
              <w:adjustRightInd w:val="0"/>
              <w:jc w:val="both"/>
              <w:rPr>
                <w:rFonts w:asciiTheme="minorHAnsi" w:hAnsiTheme="minorHAnsi"/>
              </w:rPr>
            </w:pPr>
          </w:p>
          <w:p w:rsidR="00F07892" w:rsidRPr="007D4C11" w:rsidRDefault="00F07892" w:rsidP="00F07892">
            <w:pPr>
              <w:widowControl w:val="0"/>
              <w:autoSpaceDE w:val="0"/>
              <w:autoSpaceDN w:val="0"/>
              <w:adjustRightInd w:val="0"/>
              <w:jc w:val="both"/>
              <w:rPr>
                <w:rFonts w:asciiTheme="minorHAnsi" w:hAnsiTheme="minorHAnsi"/>
              </w:rPr>
            </w:pPr>
            <w:r w:rsidRPr="007D4C11">
              <w:rPr>
                <w:rFonts w:asciiTheme="minorHAnsi" w:hAnsiTheme="minorHAnsi"/>
              </w:rPr>
              <w:t xml:space="preserve">-посилити конкурентні переваги для залучення інвестицій серед інших міст України; </w:t>
            </w:r>
          </w:p>
          <w:p w:rsidR="00F07892" w:rsidRPr="007D4C11" w:rsidRDefault="00F07892" w:rsidP="00F07892">
            <w:pPr>
              <w:pStyle w:val="a7"/>
              <w:widowControl w:val="0"/>
              <w:autoSpaceDE w:val="0"/>
              <w:autoSpaceDN w:val="0"/>
              <w:adjustRightInd w:val="0"/>
              <w:jc w:val="both"/>
              <w:rPr>
                <w:rFonts w:asciiTheme="minorHAnsi" w:hAnsiTheme="minorHAnsi"/>
              </w:rPr>
            </w:pPr>
          </w:p>
          <w:p w:rsidR="00F07892" w:rsidRPr="007D4C11" w:rsidRDefault="00954826" w:rsidP="00F07892">
            <w:pPr>
              <w:widowControl w:val="0"/>
              <w:autoSpaceDE w:val="0"/>
              <w:autoSpaceDN w:val="0"/>
              <w:adjustRightInd w:val="0"/>
              <w:jc w:val="both"/>
              <w:rPr>
                <w:rFonts w:asciiTheme="minorHAnsi" w:hAnsiTheme="minorHAnsi"/>
              </w:rPr>
            </w:pPr>
            <w:r>
              <w:rPr>
                <w:rFonts w:asciiTheme="minorHAnsi" w:hAnsiTheme="minorHAnsi"/>
              </w:rPr>
              <w:t>- приве</w:t>
            </w:r>
            <w:r w:rsidR="00F07892" w:rsidRPr="007D4C11">
              <w:rPr>
                <w:rFonts w:asciiTheme="minorHAnsi" w:hAnsiTheme="minorHAnsi"/>
              </w:rPr>
              <w:t>ести місцеве регулювання до загальноприйнятих правіл ведення господарської діяльності у странах Європейського Союзу.</w:t>
            </w:r>
          </w:p>
          <w:p w:rsidR="00F07892" w:rsidRPr="00142827" w:rsidRDefault="00F07892" w:rsidP="00F07892">
            <w:pPr>
              <w:widowControl w:val="0"/>
              <w:autoSpaceDE w:val="0"/>
              <w:autoSpaceDN w:val="0"/>
              <w:adjustRightInd w:val="0"/>
              <w:jc w:val="both"/>
              <w:rPr>
                <w:rFonts w:asciiTheme="minorHAnsi" w:hAnsiTheme="minorHAnsi"/>
                <w:lang w:val="uk-UA"/>
              </w:rPr>
            </w:pP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br/>
            </w:r>
          </w:p>
          <w:p w:rsidR="00F07892" w:rsidRPr="007D4C11" w:rsidRDefault="00F07892" w:rsidP="00F07892">
            <w:pPr>
              <w:spacing w:before="100" w:beforeAutospacing="1" w:after="100" w:afterAutospacing="1"/>
              <w:jc w:val="both"/>
              <w:rPr>
                <w:rFonts w:asciiTheme="minorHAnsi" w:hAnsiTheme="minorHAnsi"/>
              </w:rPr>
            </w:pPr>
          </w:p>
        </w:tc>
        <w:tc>
          <w:tcPr>
            <w:tcW w:w="3916" w:type="dxa"/>
            <w:vMerge w:val="restart"/>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p>
        </w:tc>
      </w:tr>
      <w:tr w:rsidR="00F07892" w:rsidRPr="007D4C11" w:rsidTr="00F07892">
        <w:tblPrEx>
          <w:tblBorders>
            <w:top w:val="none" w:sz="0" w:space="0" w:color="auto"/>
          </w:tblBorders>
          <w:tblCellMar>
            <w:top w:w="15" w:type="dxa"/>
            <w:left w:w="15" w:type="dxa"/>
            <w:bottom w:w="15" w:type="dxa"/>
            <w:right w:w="15" w:type="dxa"/>
          </w:tblCellMar>
          <w:tblLook w:val="04A0"/>
        </w:tblPrEx>
        <w:tc>
          <w:tcPr>
            <w:tcW w:w="1858" w:type="dxa"/>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Альтернатива 3 </w:t>
            </w:r>
          </w:p>
        </w:tc>
        <w:tc>
          <w:tcPr>
            <w:tcW w:w="4022" w:type="dxa"/>
            <w:vMerge/>
            <w:tcBorders>
              <w:left w:val="single" w:sz="4" w:space="0" w:color="000000"/>
              <w:bottom w:val="single" w:sz="4" w:space="0" w:color="auto"/>
              <w:right w:val="single" w:sz="4" w:space="0" w:color="000000"/>
            </w:tcBorders>
            <w:vAlign w:val="center"/>
            <w:hideMark/>
          </w:tcPr>
          <w:p w:rsidR="00F07892" w:rsidRPr="007D4C11" w:rsidRDefault="00F07892" w:rsidP="00F07892">
            <w:pPr>
              <w:spacing w:before="100" w:beforeAutospacing="1" w:after="100" w:afterAutospacing="1"/>
              <w:jc w:val="both"/>
              <w:rPr>
                <w:rFonts w:asciiTheme="minorHAnsi" w:hAnsiTheme="minorHAnsi"/>
              </w:rPr>
            </w:pPr>
          </w:p>
        </w:tc>
        <w:tc>
          <w:tcPr>
            <w:tcW w:w="3916" w:type="dxa"/>
            <w:vMerge/>
            <w:tcBorders>
              <w:top w:val="single" w:sz="4" w:space="0" w:color="000000"/>
              <w:left w:val="single" w:sz="4" w:space="0" w:color="000000"/>
              <w:bottom w:val="single" w:sz="4" w:space="0" w:color="000000"/>
              <w:right w:val="single" w:sz="4" w:space="0" w:color="000000"/>
            </w:tcBorders>
            <w:vAlign w:val="center"/>
            <w:hideMark/>
          </w:tcPr>
          <w:p w:rsidR="00F07892" w:rsidRPr="007D4C11" w:rsidRDefault="00F07892" w:rsidP="00F07892">
            <w:pPr>
              <w:jc w:val="both"/>
              <w:rPr>
                <w:rFonts w:asciiTheme="minorHAnsi" w:hAnsiTheme="minorHAnsi"/>
              </w:rPr>
            </w:pPr>
          </w:p>
        </w:tc>
      </w:tr>
    </w:tbl>
    <w:p w:rsidR="00F07892" w:rsidRPr="007D4C11" w:rsidRDefault="00F07892" w:rsidP="00F07892">
      <w:pPr>
        <w:jc w:val="both"/>
        <w:rPr>
          <w:rFonts w:asciiTheme="minorHAnsi" w:hAnsiTheme="minorHAnsi"/>
        </w:rPr>
      </w:pPr>
    </w:p>
    <w:p w:rsidR="00F07892" w:rsidRPr="007D4C11" w:rsidRDefault="00F07892" w:rsidP="00F07892">
      <w:pPr>
        <w:pStyle w:val="a5"/>
        <w:jc w:val="both"/>
        <w:rPr>
          <w:rFonts w:asciiTheme="minorHAnsi" w:hAnsiTheme="minorHAnsi"/>
          <w:b/>
        </w:rPr>
      </w:pPr>
    </w:p>
    <w:p w:rsidR="00F07892" w:rsidRPr="00F07892" w:rsidRDefault="00B45CB4" w:rsidP="00F07892">
      <w:pPr>
        <w:pStyle w:val="a5"/>
        <w:jc w:val="both"/>
        <w:rPr>
          <w:rFonts w:asciiTheme="minorHAnsi" w:hAnsiTheme="minorHAnsi"/>
          <w:b/>
        </w:rPr>
      </w:pPr>
      <w:r>
        <w:rPr>
          <w:rFonts w:asciiTheme="minorHAnsi" w:hAnsiTheme="minorHAnsi"/>
          <w:b/>
        </w:rPr>
        <w:t>6</w:t>
      </w:r>
      <w:r w:rsidR="00F07892" w:rsidRPr="007D4C11">
        <w:rPr>
          <w:rFonts w:asciiTheme="minorHAnsi" w:hAnsiTheme="minorHAnsi"/>
          <w:b/>
        </w:rPr>
        <w:t>. Опис механізмів та заходів,</w:t>
      </w:r>
      <w:r w:rsidR="00954826">
        <w:rPr>
          <w:rFonts w:asciiTheme="minorHAnsi" w:hAnsiTheme="minorHAnsi"/>
          <w:b/>
        </w:rPr>
        <w:t xml:space="preserve"> </w:t>
      </w:r>
      <w:r w:rsidR="00F07892" w:rsidRPr="007D4C11">
        <w:rPr>
          <w:rFonts w:asciiTheme="minorHAnsi" w:hAnsiTheme="minorHAnsi"/>
          <w:b/>
        </w:rPr>
        <w:t>які пропонуються застосувати для вирішення проблеми</w:t>
      </w:r>
    </w:p>
    <w:p w:rsidR="00F07892" w:rsidRPr="007D4C11" w:rsidRDefault="00F07892" w:rsidP="00F07892">
      <w:pPr>
        <w:pStyle w:val="a5"/>
        <w:jc w:val="both"/>
        <w:rPr>
          <w:rFonts w:asciiTheme="minorHAnsi" w:hAnsiTheme="minorHAnsi"/>
        </w:rPr>
      </w:pPr>
    </w:p>
    <w:p w:rsidR="00F07892" w:rsidRPr="007D4C11" w:rsidRDefault="00F07892" w:rsidP="00F07892">
      <w:pPr>
        <w:jc w:val="both"/>
        <w:rPr>
          <w:rFonts w:asciiTheme="minorHAnsi" w:hAnsiTheme="minorHAnsi"/>
          <w:bCs/>
        </w:rPr>
      </w:pPr>
      <w:r w:rsidRPr="007D4C11">
        <w:rPr>
          <w:rFonts w:asciiTheme="minorHAnsi" w:hAnsiTheme="minorHAnsi"/>
        </w:rPr>
        <w:t xml:space="preserve">Механізм, який сприятиме ефективному розв’язанню зазначеної проблеми шляхом прийняття запропонованого регуляторного акта, визначений положеннями Закону України „Про засади регуляторної політики в сфері господарської діяльності”, важливими положеннями якого є аналіз ситуації, підготовка проекту рішення Миколаївської міської ради </w:t>
      </w:r>
      <w:r w:rsidRPr="007D4C11">
        <w:rPr>
          <w:rFonts w:asciiTheme="minorHAnsi" w:hAnsiTheme="minorHAnsi"/>
          <w:lang w:val="uk-UA"/>
        </w:rPr>
        <w:t>“Про внесення змін та доповнень до рішення Миколаївської міської ради від 25.08.2011№ 8/22 ” Про затвердження Порядку пайової участі замовників у розвитку інженерно-транспортної та соціальної інфраструктури м.Миколаєва.”</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З метою реалізації поставленого завдання пропонується: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-забезпечити інформування громадськості міста про вимоги регуляторного акта шляхом його розміщення на інформаційному сайті Миколаївської міської ради та оприлюднення в міській газеті «Вечірній Миколаїв ».  </w:t>
      </w:r>
    </w:p>
    <w:p w:rsidR="00F07892" w:rsidRPr="007D4C11" w:rsidRDefault="00F07892" w:rsidP="00F07892">
      <w:pPr>
        <w:jc w:val="both"/>
        <w:rPr>
          <w:rFonts w:asciiTheme="minorHAnsi" w:hAnsiTheme="minorHAnsi"/>
        </w:rPr>
      </w:pPr>
      <w:r w:rsidRPr="007D4C11">
        <w:rPr>
          <w:rFonts w:asciiTheme="minorHAnsi" w:hAnsiTheme="minorHAnsi"/>
          <w:bCs/>
        </w:rPr>
        <w:t xml:space="preserve">- організувати </w:t>
      </w:r>
      <w:r w:rsidR="00954826">
        <w:rPr>
          <w:rFonts w:asciiTheme="minorHAnsi" w:hAnsiTheme="minorHAnsi"/>
          <w:bCs/>
        </w:rPr>
        <w:t xml:space="preserve"> </w:t>
      </w:r>
      <w:r w:rsidRPr="007D4C11">
        <w:rPr>
          <w:rFonts w:asciiTheme="minorHAnsi" w:hAnsiTheme="minorHAnsi"/>
          <w:bCs/>
        </w:rPr>
        <w:t>проведення публічного обговорення регуляторного акту за участю представників міської ради,</w:t>
      </w:r>
      <w:r w:rsidR="00954826">
        <w:rPr>
          <w:rFonts w:asciiTheme="minorHAnsi" w:hAnsiTheme="minorHAnsi"/>
          <w:bCs/>
        </w:rPr>
        <w:t xml:space="preserve"> </w:t>
      </w:r>
      <w:r w:rsidRPr="007D4C11">
        <w:rPr>
          <w:rFonts w:asciiTheme="minorHAnsi" w:hAnsiTheme="minorHAnsi"/>
          <w:bCs/>
        </w:rPr>
        <w:t>виконавчіх органів,</w:t>
      </w:r>
      <w:r w:rsidR="00954826">
        <w:rPr>
          <w:rFonts w:asciiTheme="minorHAnsi" w:hAnsiTheme="minorHAnsi"/>
          <w:bCs/>
        </w:rPr>
        <w:t xml:space="preserve"> </w:t>
      </w:r>
      <w:r w:rsidRPr="007D4C11">
        <w:rPr>
          <w:rFonts w:asciiTheme="minorHAnsi" w:hAnsiTheme="minorHAnsi"/>
          <w:bCs/>
        </w:rPr>
        <w:t>суб'єктів господарювання,</w:t>
      </w:r>
      <w:r w:rsidR="00954826">
        <w:rPr>
          <w:rFonts w:asciiTheme="minorHAnsi" w:hAnsiTheme="minorHAnsi"/>
          <w:bCs/>
        </w:rPr>
        <w:t xml:space="preserve"> </w:t>
      </w:r>
      <w:r w:rsidRPr="007D4C11">
        <w:rPr>
          <w:rFonts w:asciiTheme="minorHAnsi" w:hAnsiTheme="minorHAnsi"/>
          <w:bCs/>
        </w:rPr>
        <w:t xml:space="preserve">громадян,засобів масової інформації. </w:t>
      </w:r>
    </w:p>
    <w:p w:rsidR="00F07892" w:rsidRPr="007D4C11" w:rsidRDefault="00B45CB4" w:rsidP="00F07892">
      <w:pPr>
        <w:spacing w:before="100" w:beforeAutospacing="1" w:after="100" w:afterAutospacing="1"/>
        <w:jc w:val="both"/>
        <w:rPr>
          <w:rFonts w:asciiTheme="minorHAnsi" w:hAnsiTheme="minorHAnsi"/>
        </w:rPr>
      </w:pPr>
      <w:r>
        <w:rPr>
          <w:rFonts w:asciiTheme="minorHAnsi" w:hAnsiTheme="minorHAnsi"/>
          <w:b/>
          <w:bCs/>
        </w:rPr>
        <w:t>7</w:t>
      </w:r>
      <w:r w:rsidR="00F07892" w:rsidRPr="007D4C11">
        <w:rPr>
          <w:rFonts w:asciiTheme="minorHAnsi" w:hAnsiTheme="minorHAnsi"/>
          <w:b/>
          <w:bCs/>
        </w:rPr>
        <w:t>. Оцінка виконання вимог регуляторного акта залежно від ресурсів, якими розпоряджаються органи виконавчої влади чи органи місцевого самоврядування,</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b/>
          <w:bCs/>
        </w:rPr>
        <w:t xml:space="preserve">фізичні та юридичні особи, які повинні проваджувати або виконувати ці вимоги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В зв’язку з тим, що питома вага суб’єктів малого підприємництва в загальній кількості суб’єктів господарювання, на яких поширюється дія даного регуляторного акта перевищує 10%, здійснено розрахунок витрат на виконання вимог регуляторного акта для органів виконавчої влади та для суб’єктів малого підприємництва згідно з додатком 4 до Методики проведення аналізу впливу регуляторного акта (Тест малого підприємництва) (додається). </w:t>
      </w:r>
    </w:p>
    <w:p w:rsidR="00F07892" w:rsidRPr="007D4C11" w:rsidRDefault="00B45CB4" w:rsidP="00F07892">
      <w:pPr>
        <w:spacing w:before="100" w:beforeAutospacing="1" w:after="100" w:afterAutospacing="1"/>
        <w:jc w:val="both"/>
        <w:rPr>
          <w:rFonts w:asciiTheme="minorHAnsi" w:hAnsiTheme="minorHAnsi"/>
        </w:rPr>
      </w:pPr>
      <w:r>
        <w:rPr>
          <w:rFonts w:asciiTheme="minorHAnsi" w:hAnsiTheme="minorHAnsi"/>
          <w:b/>
          <w:bCs/>
        </w:rPr>
        <w:t>8</w:t>
      </w:r>
      <w:r w:rsidR="00F07892" w:rsidRPr="007D4C11">
        <w:rPr>
          <w:rFonts w:asciiTheme="minorHAnsi" w:hAnsiTheme="minorHAnsi"/>
          <w:b/>
          <w:bCs/>
        </w:rPr>
        <w:t xml:space="preserve">. Обґрунтування запропонованого строку дії регуляторного акта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Термін дії запропонованого регуляторного акта  3 роки  з можливістю внесення до нього змін та доповнень, можливістю його відміни у разі зміни чинного законодавства. </w:t>
      </w:r>
    </w:p>
    <w:p w:rsidR="00F07892" w:rsidRPr="007D4C11" w:rsidRDefault="00F07892" w:rsidP="00F07892">
      <w:pPr>
        <w:spacing w:before="100" w:beforeAutospacing="1" w:after="100" w:afterAutospacing="1"/>
        <w:jc w:val="both"/>
        <w:rPr>
          <w:rFonts w:asciiTheme="minorHAnsi" w:hAnsiTheme="minorHAnsi"/>
          <w:lang w:val="uk-UA"/>
        </w:rPr>
      </w:pPr>
      <w:r w:rsidRPr="007D4C11">
        <w:rPr>
          <w:rFonts w:asciiTheme="minorHAnsi" w:hAnsiTheme="minorHAnsi"/>
          <w:b/>
          <w:bCs/>
        </w:rPr>
        <w:t xml:space="preserve">7. Показники результативності регуляторного акта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Відстеження результативності дії зазначеного регуляторного акта передбачається за наступними критеріями: </w:t>
      </w:r>
    </w:p>
    <w:p w:rsidR="00F07892" w:rsidRPr="007D4C11" w:rsidRDefault="00F07892" w:rsidP="00F07892">
      <w:pPr>
        <w:spacing w:before="100" w:beforeAutospacing="1" w:after="100" w:afterAutospacing="1"/>
        <w:jc w:val="both"/>
        <w:rPr>
          <w:rFonts w:asciiTheme="minorHAnsi" w:hAnsiTheme="minorHAnsi"/>
          <w:lang w:val="uk-UA"/>
        </w:rPr>
      </w:pPr>
      <w:r w:rsidRPr="007D4C11">
        <w:rPr>
          <w:rFonts w:asciiTheme="minorHAnsi" w:hAnsiTheme="minorHAnsi"/>
        </w:rPr>
        <w:t>-клькість нових промислових та житлових об</w:t>
      </w:r>
      <w:r w:rsidRPr="000B0129">
        <w:rPr>
          <w:rFonts w:asciiTheme="minorHAnsi" w:hAnsiTheme="minorHAnsi"/>
        </w:rPr>
        <w:t>’</w:t>
      </w:r>
      <w:r w:rsidRPr="007D4C11">
        <w:rPr>
          <w:rFonts w:asciiTheme="minorHAnsi" w:hAnsiTheme="minorHAnsi"/>
          <w:lang w:val="uk-UA"/>
        </w:rPr>
        <w:t xml:space="preserve">єктів у місті; </w:t>
      </w:r>
    </w:p>
    <w:p w:rsidR="00F07892" w:rsidRPr="000B0129" w:rsidRDefault="00F07892" w:rsidP="00F07892">
      <w:pPr>
        <w:spacing w:before="100" w:beforeAutospacing="1" w:after="100" w:afterAutospacing="1"/>
        <w:jc w:val="both"/>
        <w:rPr>
          <w:rFonts w:asciiTheme="minorHAnsi" w:hAnsiTheme="minorHAnsi"/>
        </w:rPr>
      </w:pPr>
      <w:r w:rsidRPr="007D4C11">
        <w:rPr>
          <w:rFonts w:asciiTheme="minorHAnsi" w:hAnsiTheme="minorHAnsi"/>
          <w:lang w:val="uk-UA"/>
        </w:rPr>
        <w:t xml:space="preserve">-кількість залучених інвестицій у  </w:t>
      </w:r>
      <w:r w:rsidRPr="000B0129">
        <w:rPr>
          <w:rFonts w:asciiTheme="minorHAnsi" w:hAnsiTheme="minorHAnsi"/>
        </w:rPr>
        <w:t xml:space="preserve">інженерно-транспортну та соціальну інфраструктуру міста; </w:t>
      </w:r>
    </w:p>
    <w:p w:rsidR="00F07892" w:rsidRPr="007D4C11" w:rsidRDefault="00F07892" w:rsidP="00F07892">
      <w:pPr>
        <w:spacing w:before="100" w:beforeAutospacing="1" w:after="100" w:afterAutospacing="1"/>
        <w:jc w:val="both"/>
        <w:rPr>
          <w:rFonts w:asciiTheme="minorHAnsi" w:hAnsiTheme="minorHAnsi"/>
          <w:lang w:val="uk-UA"/>
        </w:rPr>
      </w:pPr>
      <w:r w:rsidRPr="000B0129">
        <w:rPr>
          <w:rFonts w:asciiTheme="minorHAnsi" w:hAnsiTheme="minorHAnsi"/>
        </w:rPr>
        <w:t>-кількість об’єктів незавершенного будівництва у місті;</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обсяг надходжень податку на нерухоме майно</w:t>
      </w:r>
      <w:r w:rsidR="00954826">
        <w:rPr>
          <w:rFonts w:asciiTheme="minorHAnsi" w:hAnsiTheme="minorHAnsi"/>
        </w:rPr>
        <w:t xml:space="preserve"> </w:t>
      </w:r>
      <w:r w:rsidRPr="007D4C11">
        <w:rPr>
          <w:rFonts w:asciiTheme="minorHAnsi" w:hAnsiTheme="minorHAnsi"/>
        </w:rPr>
        <w:t xml:space="preserve">до місцевого бюджету;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 кількість власників об’єктів житлової та нежитлової нерухомості, які є платниками податку на нерухоме майно, відмінне від земельної ділянки;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зниження соціальної напруги щодо забезпечення житлом;</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 розмір коштів і час, що витрачатимуться суб’єктами господарювання та фізичними особами, на яких поширюється дія даного регуляторного акта.  </w:t>
      </w:r>
    </w:p>
    <w:p w:rsidR="00F07892" w:rsidRPr="007D4C11" w:rsidRDefault="00B45CB4" w:rsidP="00F07892">
      <w:pPr>
        <w:spacing w:before="100" w:beforeAutospacing="1" w:after="100" w:afterAutospacing="1"/>
        <w:jc w:val="both"/>
        <w:rPr>
          <w:rFonts w:asciiTheme="minorHAnsi" w:hAnsiTheme="minorHAnsi"/>
        </w:rPr>
      </w:pPr>
      <w:r>
        <w:rPr>
          <w:rFonts w:asciiTheme="minorHAnsi" w:hAnsiTheme="minorHAnsi"/>
          <w:b/>
          <w:bCs/>
          <w:lang w:val="uk-UA"/>
        </w:rPr>
        <w:t>9</w:t>
      </w:r>
      <w:r w:rsidR="00F07892" w:rsidRPr="007D4C11">
        <w:rPr>
          <w:rFonts w:asciiTheme="minorHAnsi" w:hAnsiTheme="minorHAnsi"/>
          <w:b/>
          <w:bCs/>
        </w:rPr>
        <w:t xml:space="preserve">. Заходи, за допомогою яких здійснюватиметься відстеження результативності дії регуляторного акта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Відстеження результативності цього регуляторного акта буде здійснюватись статистичним та соціологічним методами. У рамках статистичного методу відстеження буде проведено аналіз офіційної статистичної інформації,  отриманої від  департаменту житлово-комунального господарства міської ради, управління комунального господарства міської ради,фінансового управління  міської ради та ДПІ у місті ГУ ДФС у Миколаївській області і фінансового, щодо надходжень до міського бюджету податку на нерухоме майно, та кількості платників даного податку. Для оцінки впливу регулювання будуть проведені консультації, робочі зустрічі тощо. </w:t>
      </w:r>
    </w:p>
    <w:p w:rsidR="00F07892" w:rsidRPr="007D4C11" w:rsidRDefault="00F07892" w:rsidP="00F07892">
      <w:pPr>
        <w:spacing w:before="100" w:beforeAutospacing="1" w:after="100" w:afterAutospacing="1"/>
        <w:jc w:val="both"/>
        <w:rPr>
          <w:rFonts w:asciiTheme="minorHAnsi" w:hAnsiTheme="minorHAnsi"/>
        </w:rPr>
      </w:pPr>
      <w:r>
        <w:rPr>
          <w:rFonts w:asciiTheme="minorHAnsi" w:hAnsiTheme="minorHAnsi"/>
          <w:lang w:val="uk-UA"/>
        </w:rPr>
        <w:tab/>
      </w:r>
      <w:r w:rsidRPr="007D4C11">
        <w:rPr>
          <w:rFonts w:asciiTheme="minorHAnsi" w:hAnsiTheme="minorHAnsi"/>
        </w:rPr>
        <w:t>Термін проведення відстеження результативності регуляторного акта:</w:t>
      </w:r>
      <w:r w:rsidRPr="007D4C11">
        <w:rPr>
          <w:rFonts w:asciiTheme="minorHAnsi" w:hAnsiTheme="minorHAnsi"/>
        </w:rPr>
        <w:br/>
        <w:t xml:space="preserve">- базовий – з дати набрання чинності дії акта протягом 30 днів; </w:t>
      </w:r>
    </w:p>
    <w:p w:rsidR="00F07892" w:rsidRPr="007D4C11" w:rsidRDefault="00F07892" w:rsidP="00F07892">
      <w:pPr>
        <w:spacing w:before="100" w:beforeAutospacing="1" w:after="100" w:afterAutospacing="1"/>
        <w:jc w:val="both"/>
        <w:rPr>
          <w:rFonts w:asciiTheme="minorHAnsi" w:hAnsiTheme="minorHAnsi"/>
        </w:rPr>
      </w:pPr>
      <w:r w:rsidRPr="007D4C11">
        <w:rPr>
          <w:rFonts w:asciiTheme="minorHAnsi" w:hAnsiTheme="minorHAnsi"/>
        </w:rPr>
        <w:t xml:space="preserve">-повторний – через </w:t>
      </w:r>
      <w:r w:rsidR="005717F9">
        <w:rPr>
          <w:rFonts w:asciiTheme="minorHAnsi" w:hAnsiTheme="minorHAnsi"/>
        </w:rPr>
        <w:t xml:space="preserve">рік </w:t>
      </w:r>
      <w:r w:rsidRPr="007D4C11">
        <w:rPr>
          <w:rFonts w:asciiTheme="minorHAnsi" w:hAnsiTheme="minorHAnsi"/>
        </w:rPr>
        <w:t>після набрання чинності дії акта;</w:t>
      </w:r>
      <w:r w:rsidRPr="007D4C11">
        <w:rPr>
          <w:rFonts w:asciiTheme="minorHAnsi" w:hAnsiTheme="minorHAnsi"/>
        </w:rPr>
        <w:br/>
        <w:t xml:space="preserve">-періодичний – один раз на кожні </w:t>
      </w:r>
      <w:r w:rsidR="005717F9">
        <w:rPr>
          <w:rFonts w:asciiTheme="minorHAnsi" w:hAnsiTheme="minorHAnsi"/>
        </w:rPr>
        <w:t xml:space="preserve">2 </w:t>
      </w:r>
      <w:bookmarkStart w:id="0" w:name="_GoBack"/>
      <w:bookmarkEnd w:id="0"/>
      <w:r w:rsidRPr="007D4C11">
        <w:rPr>
          <w:rFonts w:asciiTheme="minorHAnsi" w:hAnsiTheme="minorHAnsi"/>
        </w:rPr>
        <w:t>роки, починаючи з дня закінчення заходів повторного відстеження результативності акта.</w:t>
      </w:r>
      <w:r w:rsidRPr="007D4C11">
        <w:rPr>
          <w:rFonts w:asciiTheme="minorHAnsi" w:hAnsiTheme="minorHAnsi"/>
        </w:rPr>
        <w:br/>
        <w:t xml:space="preserve">За результатами проведених відстежень результативності регуляторного акта в разі виникнення неврегульованих питань, вони можуть бути усунені шляхом внесених  відповідних змін.  </w:t>
      </w:r>
    </w:p>
    <w:p w:rsidR="00F07892" w:rsidRPr="007D4C11" w:rsidRDefault="00F07892" w:rsidP="00F07892">
      <w:pPr>
        <w:keepNext/>
        <w:keepLines/>
        <w:tabs>
          <w:tab w:val="left" w:pos="720"/>
          <w:tab w:val="left" w:pos="2880"/>
        </w:tabs>
        <w:autoSpaceDE w:val="0"/>
        <w:autoSpaceDN w:val="0"/>
        <w:adjustRightInd w:val="0"/>
        <w:jc w:val="right"/>
        <w:outlineLvl w:val="0"/>
        <w:rPr>
          <w:rFonts w:asciiTheme="minorHAnsi" w:hAnsiTheme="minorHAnsi" w:cs="Times New Roman CYR"/>
        </w:rPr>
      </w:pPr>
      <w:r w:rsidRPr="007D4C11">
        <w:rPr>
          <w:rFonts w:asciiTheme="minorHAnsi" w:hAnsiTheme="minorHAnsi" w:cs="Times New Roman CYR"/>
        </w:rPr>
        <w:t>Додаток 1</w:t>
      </w:r>
    </w:p>
    <w:p w:rsidR="00F07892" w:rsidRDefault="00F07892" w:rsidP="00F07892">
      <w:pPr>
        <w:keepNext/>
        <w:keepLines/>
        <w:tabs>
          <w:tab w:val="left" w:pos="720"/>
          <w:tab w:val="left" w:pos="2880"/>
        </w:tabs>
        <w:autoSpaceDE w:val="0"/>
        <w:autoSpaceDN w:val="0"/>
        <w:adjustRightInd w:val="0"/>
        <w:jc w:val="right"/>
        <w:rPr>
          <w:rFonts w:asciiTheme="minorHAnsi" w:hAnsiTheme="minorHAnsi" w:cs="Times New Roman CYR"/>
        </w:rPr>
      </w:pPr>
      <w:r w:rsidRPr="007D4C11">
        <w:rPr>
          <w:rFonts w:asciiTheme="minorHAnsi" w:hAnsiTheme="minorHAnsi" w:cs="Times New Roman CYR"/>
        </w:rPr>
        <w:t xml:space="preserve">              до Методики проведення </w:t>
      </w:r>
      <w:r>
        <w:rPr>
          <w:rFonts w:asciiTheme="minorHAnsi" w:hAnsiTheme="minorHAnsi" w:cs="Times New Roman CYR"/>
        </w:rPr>
        <w:t xml:space="preserve"> </w:t>
      </w:r>
    </w:p>
    <w:p w:rsidR="00F07892" w:rsidRPr="007D4C11" w:rsidRDefault="00F07892" w:rsidP="00F07892">
      <w:pPr>
        <w:keepNext/>
        <w:keepLines/>
        <w:tabs>
          <w:tab w:val="left" w:pos="720"/>
          <w:tab w:val="left" w:pos="2880"/>
        </w:tabs>
        <w:autoSpaceDE w:val="0"/>
        <w:autoSpaceDN w:val="0"/>
        <w:adjustRightInd w:val="0"/>
        <w:jc w:val="right"/>
        <w:rPr>
          <w:rFonts w:asciiTheme="minorHAnsi" w:hAnsiTheme="minorHAnsi" w:cs="Times New Roman CYR"/>
        </w:rPr>
      </w:pPr>
      <w:r w:rsidRPr="007D4C11">
        <w:rPr>
          <w:rFonts w:asciiTheme="minorHAnsi" w:hAnsiTheme="minorHAnsi" w:cs="Times New Roman CYR"/>
        </w:rPr>
        <w:t>аналізу впливу регуляторного акта</w:t>
      </w: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spacing w:val="-2"/>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olor w:val="333333"/>
        </w:rPr>
      </w:pPr>
    </w:p>
    <w:p w:rsidR="00F07892" w:rsidRDefault="00F07892" w:rsidP="00F07892">
      <w:pPr>
        <w:keepNext/>
        <w:keepLines/>
        <w:tabs>
          <w:tab w:val="left" w:pos="720"/>
          <w:tab w:val="left" w:pos="2880"/>
        </w:tabs>
        <w:autoSpaceDE w:val="0"/>
        <w:autoSpaceDN w:val="0"/>
        <w:adjustRightInd w:val="0"/>
        <w:jc w:val="center"/>
        <w:rPr>
          <w:rFonts w:asciiTheme="minorHAnsi" w:hAnsiTheme="minorHAnsi" w:cs="Times New Roman CYR"/>
          <w:b/>
          <w:bCs/>
        </w:rPr>
      </w:pPr>
      <w:r w:rsidRPr="007D4C11">
        <w:rPr>
          <w:rFonts w:asciiTheme="minorHAnsi" w:hAnsiTheme="minorHAnsi" w:cs="Times New Roman CYR"/>
          <w:b/>
          <w:bCs/>
        </w:rPr>
        <w:t xml:space="preserve">ВИТРАТИ </w:t>
      </w:r>
      <w:r w:rsidRPr="007D4C11">
        <w:rPr>
          <w:rFonts w:asciiTheme="minorHAnsi" w:hAnsiTheme="minorHAnsi" w:cs="Times New Roman CYR"/>
          <w:b/>
          <w:bCs/>
        </w:rPr>
        <w:br/>
        <w:t xml:space="preserve">                 на одного суб’єкта господарювання </w:t>
      </w:r>
      <w:r>
        <w:rPr>
          <w:rFonts w:asciiTheme="minorHAnsi" w:hAnsiTheme="minorHAnsi" w:cs="Times New Roman CYR"/>
          <w:b/>
          <w:bCs/>
          <w:lang w:val="uk-UA"/>
        </w:rPr>
        <w:t xml:space="preserve">великого та </w:t>
      </w:r>
      <w:r w:rsidRPr="007D4C11">
        <w:rPr>
          <w:rFonts w:asciiTheme="minorHAnsi" w:hAnsiTheme="minorHAnsi" w:cs="Times New Roman CYR"/>
          <w:b/>
          <w:bCs/>
        </w:rPr>
        <w:t>середнього підприємництва, які виникають внаслідок дії регуляторного акта</w:t>
      </w:r>
      <w:r>
        <w:rPr>
          <w:rFonts w:asciiTheme="minorHAnsi" w:hAnsiTheme="minorHAnsi" w:cs="Times New Roman CYR"/>
          <w:b/>
          <w:bCs/>
        </w:rPr>
        <w:t xml:space="preserve"> </w:t>
      </w:r>
    </w:p>
    <w:p w:rsidR="00F07892" w:rsidRPr="007D4C11" w:rsidRDefault="00F07892" w:rsidP="00F07892">
      <w:pPr>
        <w:keepNext/>
        <w:keepLines/>
        <w:tabs>
          <w:tab w:val="left" w:pos="720"/>
          <w:tab w:val="left" w:pos="2880"/>
        </w:tabs>
        <w:autoSpaceDE w:val="0"/>
        <w:autoSpaceDN w:val="0"/>
        <w:adjustRightInd w:val="0"/>
        <w:jc w:val="center"/>
        <w:rPr>
          <w:rFonts w:asciiTheme="minorHAnsi" w:hAnsiTheme="minorHAnsi" w:cs="Times New Roman CYR"/>
          <w:b/>
          <w:bCs/>
        </w:rPr>
      </w:pPr>
    </w:p>
    <w:p w:rsidR="00F07892" w:rsidRPr="007D4C11" w:rsidRDefault="00F07892" w:rsidP="00F07892">
      <w:pPr>
        <w:tabs>
          <w:tab w:val="left" w:pos="720"/>
          <w:tab w:val="left" w:pos="2880"/>
        </w:tabs>
        <w:autoSpaceDE w:val="0"/>
        <w:autoSpaceDN w:val="0"/>
        <w:adjustRightInd w:val="0"/>
        <w:jc w:val="both"/>
        <w:outlineLvl w:val="0"/>
        <w:rPr>
          <w:rFonts w:asciiTheme="minorHAnsi" w:hAnsiTheme="minorHAnsi" w:cs="Times New Roman CYR"/>
          <w:b/>
          <w:bCs/>
        </w:rPr>
      </w:pPr>
      <w:r w:rsidRPr="007D4C11">
        <w:rPr>
          <w:rFonts w:asciiTheme="minorHAnsi" w:hAnsiTheme="minorHAnsi" w:cs="Times New Roman CYR"/>
          <w:b/>
          <w:bCs/>
        </w:rPr>
        <w:t>Розрахунок вартості 1 людино-години:</w:t>
      </w:r>
    </w:p>
    <w:p w:rsidR="00F07892" w:rsidRPr="007D4C11" w:rsidRDefault="00F07892" w:rsidP="00F07892">
      <w:pPr>
        <w:tabs>
          <w:tab w:val="left" w:pos="720"/>
          <w:tab w:val="left" w:pos="2880"/>
        </w:tabs>
        <w:autoSpaceDE w:val="0"/>
        <w:autoSpaceDN w:val="0"/>
        <w:adjustRightInd w:val="0"/>
        <w:jc w:val="both"/>
        <w:rPr>
          <w:rFonts w:asciiTheme="minorHAnsi" w:hAnsiTheme="minorHAnsi"/>
          <w:spacing w:val="-2"/>
        </w:rPr>
      </w:pPr>
      <w:r w:rsidRPr="007D4C11">
        <w:rPr>
          <w:rFonts w:asciiTheme="minorHAnsi" w:hAnsiTheme="minorHAnsi" w:cs="Times New Roman CYR"/>
          <w:spacing w:val="-2"/>
        </w:rPr>
        <w:t xml:space="preserve">            Норма робочого часу на 2018 рік становить при 40-годинному робочому тижні – 1986,0 години (Норми тривалості робочого часу на 2017 рік. Лист Мінсоцполітики  від 05.08.2016р.  № 11535/0/14/-16/13 </w:t>
      </w:r>
      <w:r w:rsidRPr="007D4C11">
        <w:rPr>
          <w:rFonts w:asciiTheme="minorHAnsi" w:hAnsiTheme="minorHAnsi"/>
          <w:spacing w:val="-2"/>
        </w:rPr>
        <w:t>«</w:t>
      </w:r>
      <w:r w:rsidRPr="007D4C11">
        <w:rPr>
          <w:rFonts w:asciiTheme="minorHAnsi" w:hAnsiTheme="minorHAnsi" w:cs="Times New Roman CYR"/>
          <w:spacing w:val="-2"/>
        </w:rPr>
        <w:t>Про розрахунок норми тривалості робочого часу на 2017 рік</w:t>
      </w:r>
      <w:r w:rsidRPr="007D4C11">
        <w:rPr>
          <w:rFonts w:asciiTheme="minorHAnsi" w:hAnsiTheme="minorHAnsi"/>
          <w:spacing w:val="-2"/>
        </w:rPr>
        <w:t>»).</w:t>
      </w: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spacing w:val="-2"/>
        </w:rPr>
      </w:pPr>
      <w:r w:rsidRPr="007D4C11">
        <w:rPr>
          <w:rFonts w:asciiTheme="minorHAnsi" w:hAnsiTheme="minorHAnsi" w:cs="Times New Roman CYR"/>
          <w:spacing w:val="-2"/>
        </w:rPr>
        <w:t xml:space="preserve">Використовується середній розмір заробітної плати для посади </w:t>
      </w:r>
      <w:r w:rsidRPr="007D4C11">
        <w:rPr>
          <w:rFonts w:asciiTheme="minorHAnsi" w:hAnsiTheme="minorHAnsi"/>
          <w:spacing w:val="-2"/>
        </w:rPr>
        <w:t>«</w:t>
      </w:r>
      <w:r w:rsidRPr="007D4C11">
        <w:rPr>
          <w:rFonts w:asciiTheme="minorHAnsi" w:hAnsiTheme="minorHAnsi" w:cs="Times New Roman CYR"/>
          <w:spacing w:val="-2"/>
        </w:rPr>
        <w:t>бухгалтер</w:t>
      </w:r>
      <w:r w:rsidRPr="007D4C11">
        <w:rPr>
          <w:rFonts w:asciiTheme="minorHAnsi" w:hAnsiTheme="minorHAnsi"/>
          <w:spacing w:val="-2"/>
        </w:rPr>
        <w:t xml:space="preserve">» </w:t>
      </w:r>
      <w:r w:rsidRPr="007D4C11">
        <w:rPr>
          <w:rFonts w:asciiTheme="minorHAnsi" w:hAnsiTheme="minorHAnsi" w:cs="Times New Roman CYR"/>
          <w:spacing w:val="-2"/>
        </w:rPr>
        <w:t>за даними досліджень по регіону</w:t>
      </w:r>
      <w:r w:rsidRPr="007D4C11">
        <w:rPr>
          <w:rFonts w:asciiTheme="minorHAnsi" w:hAnsiTheme="minorHAnsi"/>
          <w:spacing w:val="-2"/>
          <w:lang w:val="en-US"/>
        </w:rPr>
        <w:t>  </w:t>
      </w:r>
      <w:r w:rsidRPr="007D4C11">
        <w:rPr>
          <w:rFonts w:asciiTheme="minorHAnsi" w:hAnsiTheme="minorHAnsi" w:cs="Times New Roman CYR"/>
          <w:spacing w:val="-2"/>
        </w:rPr>
        <w:t>порталу Work.</w:t>
      </w:r>
      <w:r w:rsidRPr="007D4C11">
        <w:rPr>
          <w:rFonts w:asciiTheme="minorHAnsi" w:hAnsiTheme="minorHAnsi" w:cs="Times New Roman CYR"/>
          <w:spacing w:val="-2"/>
          <w:lang w:val="en-US"/>
        </w:rPr>
        <w:t>ua</w:t>
      </w:r>
      <w:r w:rsidRPr="007D4C11">
        <w:rPr>
          <w:rFonts w:asciiTheme="minorHAnsi" w:hAnsiTheme="minorHAnsi"/>
          <w:spacing w:val="-2"/>
        </w:rPr>
        <w:t xml:space="preserve">- 4520 </w:t>
      </w:r>
      <w:r w:rsidRPr="007D4C11">
        <w:rPr>
          <w:rFonts w:asciiTheme="minorHAnsi" w:hAnsiTheme="minorHAnsi" w:cs="Times New Roman CYR"/>
          <w:spacing w:val="-2"/>
        </w:rPr>
        <w:t>грн. на місяць. У погодинному визначенні розмір становить 27,31 грн. (4520*12/1986).</w:t>
      </w:r>
    </w:p>
    <w:tbl>
      <w:tblPr>
        <w:tblW w:w="10260" w:type="dxa"/>
        <w:tblInd w:w="-72" w:type="dxa"/>
        <w:tblLayout w:type="fixed"/>
        <w:tblLook w:val="0000"/>
      </w:tblPr>
      <w:tblGrid>
        <w:gridCol w:w="900"/>
        <w:gridCol w:w="5580"/>
        <w:gridCol w:w="2520"/>
        <w:gridCol w:w="1260"/>
      </w:tblGrid>
      <w:tr w:rsidR="00F07892"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spacing w:val="-4"/>
              </w:rPr>
              <w:t>Порядковий номер</w:t>
            </w:r>
          </w:p>
        </w:tc>
        <w:tc>
          <w:tcPr>
            <w:tcW w:w="5580" w:type="dxa"/>
            <w:tcBorders>
              <w:top w:val="single" w:sz="4" w:space="0" w:color="auto"/>
              <w:left w:val="single" w:sz="4" w:space="0" w:color="auto"/>
              <w:bottom w:val="single" w:sz="4" w:space="0" w:color="auto"/>
              <w:right w:val="single" w:sz="4" w:space="0" w:color="auto"/>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Витрати</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За перший рік</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За п’ять років</w:t>
            </w:r>
          </w:p>
        </w:tc>
      </w:tr>
      <w:tr w:rsidR="00F07892" w:rsidRPr="007D4C11" w:rsidTr="00F07892">
        <w:trPr>
          <w:trHeight w:val="1225"/>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1</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w:t>
            </w:r>
          </w:p>
        </w:tc>
      </w:tr>
      <w:tr w:rsidR="00F07892"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2</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rPr>
              <w:t>Податки та збори (зміна розміру податків/зборів, виникнення необхідності у сплаті податків/зборів), гривень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rPr>
              <w:t xml:space="preserve">    1</w:t>
            </w:r>
            <w:r>
              <w:rPr>
                <w:rFonts w:asciiTheme="minorHAnsi" w:hAnsiTheme="minorHAnsi"/>
                <w:lang w:val="uk-UA"/>
              </w:rPr>
              <w:t>11365</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Pr>
                <w:rFonts w:asciiTheme="minorHAnsi" w:hAnsiTheme="minorHAnsi"/>
                <w:lang w:val="uk-UA"/>
              </w:rPr>
              <w:t>556825</w:t>
            </w:r>
          </w:p>
        </w:tc>
      </w:tr>
      <w:tr w:rsidR="00F07892"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3</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rPr>
              <w:t xml:space="preserve">Витрати, пов’язані із веденням обліку, підготовкою та поданням звітності державним органам, гривень </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 xml:space="preserve">3,75 </w:t>
            </w:r>
            <w:r w:rsidRPr="007D4C11">
              <w:rPr>
                <w:rFonts w:asciiTheme="minorHAnsi" w:hAnsiTheme="minorHAnsi" w:cs="Times New Roman CYR"/>
              </w:rPr>
              <w:t xml:space="preserve">годин х 27,31 грн. = 102,41грн. </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rPr>
              <w:t>512,05</w:t>
            </w:r>
          </w:p>
        </w:tc>
      </w:tr>
      <w:tr w:rsidR="00F07892"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4</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 xml:space="preserve">Витрати, пов’язані з адмініструванням заходів державного нагляду (контролю) (перевірок, штрафних санкцій, виконання рішень/приписів тощо), гривень </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w:t>
            </w:r>
          </w:p>
        </w:tc>
      </w:tr>
      <w:tr w:rsidR="00F07892"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5</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Витрати</w:t>
            </w:r>
            <w:r w:rsidRPr="000B0129">
              <w:rPr>
                <w:rFonts w:asciiTheme="minorHAnsi" w:hAnsiTheme="minorHAnsi" w:cs="Times New Roman CYR"/>
                <w:lang w:val="en-US"/>
              </w:rPr>
              <w:t xml:space="preserve"> </w:t>
            </w:r>
            <w:r w:rsidRPr="007D4C11">
              <w:rPr>
                <w:rFonts w:asciiTheme="minorHAnsi" w:hAnsiTheme="minorHAnsi" w:cs="Times New Roman CYR"/>
              </w:rPr>
              <w:t>на</w:t>
            </w:r>
            <w:r w:rsidRPr="000B0129">
              <w:rPr>
                <w:rFonts w:asciiTheme="minorHAnsi" w:hAnsiTheme="minorHAnsi" w:cs="Times New Roman CYR"/>
                <w:lang w:val="en-US"/>
              </w:rPr>
              <w:t xml:space="preserve"> </w:t>
            </w:r>
            <w:r w:rsidRPr="007D4C11">
              <w:rPr>
                <w:rFonts w:asciiTheme="minorHAnsi" w:hAnsiTheme="minorHAnsi" w:cs="Times New Roman CYR"/>
              </w:rPr>
              <w:t>отримання</w:t>
            </w:r>
            <w:r w:rsidRPr="000B0129">
              <w:rPr>
                <w:rFonts w:asciiTheme="minorHAnsi" w:hAnsiTheme="minorHAnsi" w:cs="Times New Roman CYR"/>
                <w:lang w:val="en-US"/>
              </w:rPr>
              <w:t xml:space="preserve"> </w:t>
            </w:r>
            <w:r w:rsidRPr="007D4C11">
              <w:rPr>
                <w:rFonts w:asciiTheme="minorHAnsi" w:hAnsiTheme="minorHAnsi" w:cs="Times New Roman CYR"/>
              </w:rPr>
              <w:t>адміністративних</w:t>
            </w:r>
            <w:r w:rsidRPr="000B0129">
              <w:rPr>
                <w:rFonts w:asciiTheme="minorHAnsi" w:hAnsiTheme="minorHAnsi" w:cs="Times New Roman CYR"/>
                <w:lang w:val="en-US"/>
              </w:rPr>
              <w:t xml:space="preserve"> </w:t>
            </w:r>
            <w:r w:rsidRPr="007D4C11">
              <w:rPr>
                <w:rFonts w:asciiTheme="minorHAnsi" w:hAnsiTheme="minorHAnsi" w:cs="Times New Roman CYR"/>
              </w:rPr>
              <w:t>послуг</w:t>
            </w:r>
            <w:r w:rsidRPr="000B0129">
              <w:rPr>
                <w:rFonts w:asciiTheme="minorHAnsi" w:hAnsiTheme="minorHAnsi" w:cs="Times New Roman CYR"/>
                <w:lang w:val="en-US"/>
              </w:rPr>
              <w:t xml:space="preserve"> (</w:t>
            </w:r>
            <w:r w:rsidRPr="007D4C11">
              <w:rPr>
                <w:rFonts w:asciiTheme="minorHAnsi" w:hAnsiTheme="minorHAnsi" w:cs="Times New Roman CYR"/>
              </w:rPr>
              <w:t>дозволів</w:t>
            </w:r>
            <w:r w:rsidRPr="000B0129">
              <w:rPr>
                <w:rFonts w:asciiTheme="minorHAnsi" w:hAnsiTheme="minorHAnsi" w:cs="Times New Roman CYR"/>
                <w:lang w:val="en-US"/>
              </w:rPr>
              <w:t xml:space="preserve">, </w:t>
            </w:r>
            <w:r w:rsidRPr="007D4C11">
              <w:rPr>
                <w:rFonts w:asciiTheme="minorHAnsi" w:hAnsiTheme="minorHAnsi" w:cs="Times New Roman CYR"/>
              </w:rPr>
              <w:t>ліцензій</w:t>
            </w:r>
            <w:r w:rsidRPr="000B0129">
              <w:rPr>
                <w:rFonts w:asciiTheme="minorHAnsi" w:hAnsiTheme="minorHAnsi" w:cs="Times New Roman CYR"/>
                <w:lang w:val="en-US"/>
              </w:rPr>
              <w:t xml:space="preserve">, </w:t>
            </w:r>
            <w:r w:rsidRPr="007D4C11">
              <w:rPr>
                <w:rFonts w:asciiTheme="minorHAnsi" w:hAnsiTheme="minorHAnsi" w:cs="Times New Roman CYR"/>
              </w:rPr>
              <w:t>сертифікатів</w:t>
            </w:r>
            <w:r w:rsidRPr="000B0129">
              <w:rPr>
                <w:rFonts w:asciiTheme="minorHAnsi" w:hAnsiTheme="minorHAnsi" w:cs="Times New Roman CYR"/>
                <w:lang w:val="en-US"/>
              </w:rPr>
              <w:t xml:space="preserve">, </w:t>
            </w:r>
            <w:r w:rsidRPr="007D4C11">
              <w:rPr>
                <w:rFonts w:asciiTheme="minorHAnsi" w:hAnsiTheme="minorHAnsi" w:cs="Times New Roman CYR"/>
              </w:rPr>
              <w:t>атестатів</w:t>
            </w:r>
            <w:r w:rsidRPr="000B0129">
              <w:rPr>
                <w:rFonts w:asciiTheme="minorHAnsi" w:hAnsiTheme="minorHAnsi" w:cs="Times New Roman CYR"/>
                <w:lang w:val="en-US"/>
              </w:rPr>
              <w:t xml:space="preserve">, </w:t>
            </w:r>
            <w:r w:rsidRPr="007D4C11">
              <w:rPr>
                <w:rFonts w:asciiTheme="minorHAnsi" w:hAnsiTheme="minorHAnsi" w:cs="Times New Roman CYR"/>
              </w:rPr>
              <w:t>погоджень</w:t>
            </w:r>
            <w:r w:rsidRPr="000B0129">
              <w:rPr>
                <w:rFonts w:asciiTheme="minorHAnsi" w:hAnsiTheme="minorHAnsi" w:cs="Times New Roman CYR"/>
                <w:lang w:val="en-US"/>
              </w:rPr>
              <w:t xml:space="preserve">, </w:t>
            </w:r>
            <w:r w:rsidRPr="007D4C11">
              <w:rPr>
                <w:rFonts w:asciiTheme="minorHAnsi" w:hAnsiTheme="minorHAnsi" w:cs="Times New Roman CYR"/>
              </w:rPr>
              <w:t>висновків</w:t>
            </w:r>
            <w:r w:rsidRPr="000B0129">
              <w:rPr>
                <w:rFonts w:asciiTheme="minorHAnsi" w:hAnsiTheme="minorHAnsi" w:cs="Times New Roman CYR"/>
                <w:lang w:val="en-US"/>
              </w:rPr>
              <w:t xml:space="preserve">, </w:t>
            </w:r>
            <w:r w:rsidRPr="007D4C11">
              <w:rPr>
                <w:rFonts w:asciiTheme="minorHAnsi" w:hAnsiTheme="minorHAnsi" w:cs="Times New Roman CYR"/>
              </w:rPr>
              <w:t>проведення</w:t>
            </w:r>
            <w:r w:rsidRPr="000B0129">
              <w:rPr>
                <w:rFonts w:asciiTheme="minorHAnsi" w:hAnsiTheme="minorHAnsi" w:cs="Times New Roman CYR"/>
                <w:lang w:val="en-US"/>
              </w:rPr>
              <w:t xml:space="preserve"> </w:t>
            </w:r>
            <w:r w:rsidRPr="007D4C11">
              <w:rPr>
                <w:rFonts w:asciiTheme="minorHAnsi" w:hAnsiTheme="minorHAnsi" w:cs="Times New Roman CYR"/>
              </w:rPr>
              <w:t>незалежних</w:t>
            </w:r>
            <w:r w:rsidRPr="000B0129">
              <w:rPr>
                <w:rFonts w:asciiTheme="minorHAnsi" w:hAnsiTheme="minorHAnsi" w:cs="Times New Roman CYR"/>
                <w:lang w:val="en-US"/>
              </w:rPr>
              <w:t>/</w:t>
            </w:r>
            <w:r w:rsidRPr="007D4C11">
              <w:rPr>
                <w:rFonts w:asciiTheme="minorHAnsi" w:hAnsiTheme="minorHAnsi" w:cs="Times New Roman CYR"/>
              </w:rPr>
              <w:t>обов</w:t>
            </w:r>
            <w:r w:rsidRPr="000B0129">
              <w:rPr>
                <w:rFonts w:asciiTheme="minorHAnsi" w:hAnsiTheme="minorHAnsi" w:cs="Times New Roman CYR"/>
                <w:lang w:val="en-US"/>
              </w:rPr>
              <w:t>’</w:t>
            </w:r>
            <w:r w:rsidRPr="007D4C11">
              <w:rPr>
                <w:rFonts w:asciiTheme="minorHAnsi" w:hAnsiTheme="minorHAnsi" w:cs="Times New Roman CYR"/>
              </w:rPr>
              <w:t>язкових</w:t>
            </w:r>
            <w:r w:rsidRPr="000B0129">
              <w:rPr>
                <w:rFonts w:asciiTheme="minorHAnsi" w:hAnsiTheme="minorHAnsi" w:cs="Times New Roman CYR"/>
                <w:lang w:val="en-US"/>
              </w:rPr>
              <w:t xml:space="preserve"> </w:t>
            </w:r>
            <w:r w:rsidRPr="007D4C11">
              <w:rPr>
                <w:rFonts w:asciiTheme="minorHAnsi" w:hAnsiTheme="minorHAnsi" w:cs="Times New Roman CYR"/>
              </w:rPr>
              <w:t>експертиз</w:t>
            </w:r>
            <w:r w:rsidRPr="000B0129">
              <w:rPr>
                <w:rFonts w:asciiTheme="minorHAnsi" w:hAnsiTheme="minorHAnsi" w:cs="Times New Roman CYR"/>
                <w:lang w:val="en-US"/>
              </w:rPr>
              <w:t xml:space="preserve">, </w:t>
            </w:r>
            <w:r w:rsidRPr="007D4C11">
              <w:rPr>
                <w:rFonts w:asciiTheme="minorHAnsi" w:hAnsiTheme="minorHAnsi" w:cs="Times New Roman CYR"/>
              </w:rPr>
              <w:t>сертифікації</w:t>
            </w:r>
            <w:r w:rsidRPr="000B0129">
              <w:rPr>
                <w:rFonts w:asciiTheme="minorHAnsi" w:hAnsiTheme="minorHAnsi" w:cs="Times New Roman CYR"/>
                <w:lang w:val="en-US"/>
              </w:rPr>
              <w:t xml:space="preserve">, </w:t>
            </w:r>
            <w:r w:rsidRPr="007D4C11">
              <w:rPr>
                <w:rFonts w:asciiTheme="minorHAnsi" w:hAnsiTheme="minorHAnsi" w:cs="Times New Roman CYR"/>
              </w:rPr>
              <w:t>атестації</w:t>
            </w:r>
            <w:r w:rsidRPr="000B0129">
              <w:rPr>
                <w:rFonts w:asciiTheme="minorHAnsi" w:hAnsiTheme="minorHAnsi" w:cs="Times New Roman CYR"/>
                <w:lang w:val="en-US"/>
              </w:rPr>
              <w:t xml:space="preserve"> </w:t>
            </w:r>
            <w:r w:rsidRPr="007D4C11">
              <w:rPr>
                <w:rFonts w:asciiTheme="minorHAnsi" w:hAnsiTheme="minorHAnsi" w:cs="Times New Roman CYR"/>
              </w:rPr>
              <w:t>тощо</w:t>
            </w:r>
            <w:r w:rsidRPr="000B0129">
              <w:rPr>
                <w:rFonts w:asciiTheme="minorHAnsi" w:hAnsiTheme="minorHAnsi" w:cs="Times New Roman CYR"/>
                <w:lang w:val="en-US"/>
              </w:rPr>
              <w:t xml:space="preserve">) </w:t>
            </w:r>
            <w:r w:rsidRPr="007D4C11">
              <w:rPr>
                <w:rFonts w:asciiTheme="minorHAnsi" w:hAnsiTheme="minorHAnsi" w:cs="Times New Roman CYR"/>
              </w:rPr>
              <w:t>та</w:t>
            </w:r>
            <w:r w:rsidRPr="000B0129">
              <w:rPr>
                <w:rFonts w:asciiTheme="minorHAnsi" w:hAnsiTheme="minorHAnsi" w:cs="Times New Roman CYR"/>
                <w:lang w:val="en-US"/>
              </w:rPr>
              <w:t xml:space="preserve"> </w:t>
            </w:r>
            <w:r w:rsidRPr="007D4C11">
              <w:rPr>
                <w:rFonts w:asciiTheme="minorHAnsi" w:hAnsiTheme="minorHAnsi" w:cs="Times New Roman CYR"/>
              </w:rPr>
              <w:t>інших</w:t>
            </w:r>
            <w:r w:rsidRPr="000B0129">
              <w:rPr>
                <w:rFonts w:asciiTheme="minorHAnsi" w:hAnsiTheme="minorHAnsi" w:cs="Times New Roman CYR"/>
                <w:lang w:val="en-US"/>
              </w:rPr>
              <w:t xml:space="preserve"> </w:t>
            </w:r>
            <w:r w:rsidRPr="007D4C11">
              <w:rPr>
                <w:rFonts w:asciiTheme="minorHAnsi" w:hAnsiTheme="minorHAnsi" w:cs="Times New Roman CYR"/>
              </w:rPr>
              <w:t>послуг</w:t>
            </w:r>
            <w:r w:rsidRPr="000B0129">
              <w:rPr>
                <w:rFonts w:asciiTheme="minorHAnsi" w:hAnsiTheme="minorHAnsi" w:cs="Times New Roman CYR"/>
                <w:lang w:val="en-US"/>
              </w:rPr>
              <w:t xml:space="preserve"> (</w:t>
            </w:r>
            <w:r w:rsidRPr="007D4C11">
              <w:rPr>
                <w:rFonts w:asciiTheme="minorHAnsi" w:hAnsiTheme="minorHAnsi" w:cs="Times New Roman CYR"/>
              </w:rPr>
              <w:t>проведення</w:t>
            </w:r>
            <w:r w:rsidRPr="000B0129">
              <w:rPr>
                <w:rFonts w:asciiTheme="minorHAnsi" w:hAnsiTheme="minorHAnsi" w:cs="Times New Roman CYR"/>
                <w:lang w:val="en-US"/>
              </w:rPr>
              <w:t xml:space="preserve"> </w:t>
            </w:r>
            <w:r w:rsidRPr="007D4C11">
              <w:rPr>
                <w:rFonts w:asciiTheme="minorHAnsi" w:hAnsiTheme="minorHAnsi" w:cs="Times New Roman CYR"/>
              </w:rPr>
              <w:t>наукових</w:t>
            </w:r>
            <w:r w:rsidRPr="000B0129">
              <w:rPr>
                <w:rFonts w:asciiTheme="minorHAnsi" w:hAnsiTheme="minorHAnsi" w:cs="Times New Roman CYR"/>
                <w:lang w:val="en-US"/>
              </w:rPr>
              <w:t xml:space="preserve">, </w:t>
            </w:r>
            <w:r w:rsidRPr="007D4C11">
              <w:rPr>
                <w:rFonts w:asciiTheme="minorHAnsi" w:hAnsiTheme="minorHAnsi" w:cs="Times New Roman CYR"/>
              </w:rPr>
              <w:t>інших</w:t>
            </w:r>
            <w:r w:rsidRPr="000B0129">
              <w:rPr>
                <w:rFonts w:asciiTheme="minorHAnsi" w:hAnsiTheme="minorHAnsi" w:cs="Times New Roman CYR"/>
                <w:lang w:val="en-US"/>
              </w:rPr>
              <w:t xml:space="preserve"> </w:t>
            </w:r>
            <w:r w:rsidRPr="007D4C11">
              <w:rPr>
                <w:rFonts w:asciiTheme="minorHAnsi" w:hAnsiTheme="minorHAnsi" w:cs="Times New Roman CYR"/>
              </w:rPr>
              <w:t>експертиз</w:t>
            </w:r>
            <w:r w:rsidRPr="000B0129">
              <w:rPr>
                <w:rFonts w:asciiTheme="minorHAnsi" w:hAnsiTheme="minorHAnsi" w:cs="Times New Roman CYR"/>
                <w:lang w:val="en-US"/>
              </w:rPr>
              <w:t xml:space="preserve">, </w:t>
            </w:r>
            <w:r w:rsidRPr="007D4C11">
              <w:rPr>
                <w:rFonts w:asciiTheme="minorHAnsi" w:hAnsiTheme="minorHAnsi" w:cs="Times New Roman CYR"/>
              </w:rPr>
              <w:t>страхування</w:t>
            </w:r>
            <w:r w:rsidRPr="000B0129">
              <w:rPr>
                <w:rFonts w:asciiTheme="minorHAnsi" w:hAnsiTheme="minorHAnsi" w:cs="Times New Roman CYR"/>
                <w:lang w:val="en-US"/>
              </w:rPr>
              <w:t xml:space="preserve"> </w:t>
            </w:r>
            <w:r w:rsidRPr="007D4C11">
              <w:rPr>
                <w:rFonts w:asciiTheme="minorHAnsi" w:hAnsiTheme="minorHAnsi" w:cs="Times New Roman CYR"/>
              </w:rPr>
              <w:t>тощо</w:t>
            </w:r>
            <w:r w:rsidRPr="000B0129">
              <w:rPr>
                <w:rFonts w:asciiTheme="minorHAnsi" w:hAnsiTheme="minorHAnsi" w:cs="Times New Roman CYR"/>
                <w:lang w:val="en-US"/>
              </w:rPr>
              <w:t xml:space="preserve">), </w:t>
            </w:r>
            <w:r w:rsidRPr="007D4C11">
              <w:rPr>
                <w:rFonts w:asciiTheme="minorHAnsi" w:hAnsiTheme="minorHAnsi" w:cs="Times New Roman CYR"/>
              </w:rPr>
              <w:t>гривень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w:t>
            </w:r>
          </w:p>
        </w:tc>
      </w:tr>
      <w:tr w:rsidR="00F07892"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6</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rPr>
              <w:t>Витрати на оборотні активи (матеріали, канцелярські товари тощо), гривень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rPr>
              <w:t>Незначні витрати (роздрукування та заповнення бланку декларації на 4 аркушах)</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w:t>
            </w:r>
          </w:p>
        </w:tc>
      </w:tr>
      <w:tr w:rsidR="00F07892"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7</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rPr>
              <w:t>Витрати, пов’язані із наймом додаткового персоналу, гривень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rPr>
              <w:t>Не передбачаються у зв’язку із тим, що підприємства звичайно мають у штаті бухгалтера</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w:t>
            </w:r>
          </w:p>
        </w:tc>
      </w:tr>
      <w:tr w:rsidR="00F07892"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8</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Інше (уточнити), гривень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w:t>
            </w:r>
          </w:p>
        </w:tc>
      </w:tr>
      <w:tr w:rsidR="00F07892"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9</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РАЗОМ (сума рядків: 1 + 2 + 3 + 4 + 5 + 6 + + 7 + 8), гривень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rPr>
              <w:t>109561,27</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rPr>
              <w:t>547806,35</w:t>
            </w:r>
          </w:p>
        </w:tc>
      </w:tr>
      <w:tr w:rsidR="00F07892"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10</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rPr>
              <w:t xml:space="preserve">Кількість суб’єктів, осіб господарювання  </w:t>
            </w:r>
            <w:r>
              <w:rPr>
                <w:rFonts w:asciiTheme="minorHAnsi" w:hAnsiTheme="minorHAnsi" w:cs="Times New Roman CYR"/>
                <w:lang w:val="uk-UA"/>
              </w:rPr>
              <w:t xml:space="preserve">великого та </w:t>
            </w:r>
            <w:r w:rsidRPr="007D4C11">
              <w:rPr>
                <w:rFonts w:asciiTheme="minorHAnsi" w:hAnsiTheme="minorHAnsi" w:cs="Times New Roman CYR"/>
              </w:rPr>
              <w:t>середнього підприємництва, на яких буде поширено регулювання, одиниць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F07892" w:rsidRPr="00907E11" w:rsidRDefault="00F07892" w:rsidP="00F07892">
            <w:pPr>
              <w:tabs>
                <w:tab w:val="left" w:pos="720"/>
                <w:tab w:val="left" w:pos="2880"/>
              </w:tabs>
              <w:autoSpaceDE w:val="0"/>
              <w:autoSpaceDN w:val="0"/>
              <w:adjustRightInd w:val="0"/>
              <w:jc w:val="both"/>
              <w:rPr>
                <w:rFonts w:asciiTheme="minorHAnsi" w:hAnsiTheme="minorHAnsi" w:cs="Calibri"/>
                <w:lang w:val="uk-UA"/>
              </w:rPr>
            </w:pPr>
            <w:r>
              <w:rPr>
                <w:rFonts w:asciiTheme="minorHAnsi" w:hAnsiTheme="minorHAnsi" w:cs="Calibri"/>
                <w:lang w:val="uk-UA"/>
              </w:rPr>
              <w:t>245</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Pr>
                <w:rFonts w:asciiTheme="minorHAnsi" w:hAnsiTheme="minorHAnsi"/>
                <w:lang w:val="uk-UA"/>
              </w:rPr>
              <w:t>245</w:t>
            </w:r>
          </w:p>
        </w:tc>
      </w:tr>
      <w:tr w:rsidR="00F07892"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11</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rPr>
              <w:t xml:space="preserve">Сумарні витрати суб’єктів господарювання </w:t>
            </w:r>
            <w:r>
              <w:rPr>
                <w:rFonts w:asciiTheme="minorHAnsi" w:hAnsiTheme="minorHAnsi" w:cs="Times New Roman CYR"/>
                <w:lang w:val="uk-UA"/>
              </w:rPr>
              <w:t xml:space="preserve">великого та </w:t>
            </w:r>
            <w:r w:rsidRPr="007D4C11">
              <w:rPr>
                <w:rFonts w:asciiTheme="minorHAnsi" w:hAnsiTheme="minorHAnsi" w:cs="Times New Roman CYR"/>
              </w:rPr>
              <w:t>середнього підприємництва, на виконання регулювання (вартість регулювання) (рядок 9 х рядок</w:t>
            </w:r>
            <w:r w:rsidRPr="007D4C11">
              <w:rPr>
                <w:rFonts w:asciiTheme="minorHAnsi" w:hAnsiTheme="minorHAnsi"/>
                <w:lang w:val="en-US"/>
              </w:rPr>
              <w:t> </w:t>
            </w:r>
            <w:r w:rsidRPr="007D4C11">
              <w:rPr>
                <w:rFonts w:asciiTheme="minorHAnsi" w:hAnsiTheme="minorHAnsi"/>
              </w:rPr>
              <w:t xml:space="preserve">10), </w:t>
            </w:r>
            <w:r w:rsidRPr="007D4C11">
              <w:rPr>
                <w:rFonts w:asciiTheme="minorHAnsi" w:hAnsiTheme="minorHAnsi" w:cs="Times New Roman CYR"/>
              </w:rPr>
              <w:t>гривень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rPr>
              <w:t>109561,27</w:t>
            </w:r>
            <w:r w:rsidRPr="007D4C11">
              <w:rPr>
                <w:rFonts w:asciiTheme="minorHAnsi" w:hAnsiTheme="minorHAnsi" w:cs="Times New Roman CYR"/>
              </w:rPr>
              <w:t xml:space="preserve">грн. х </w:t>
            </w:r>
            <w:r>
              <w:rPr>
                <w:rFonts w:asciiTheme="minorHAnsi" w:hAnsiTheme="minorHAnsi" w:cs="Times New Roman CYR"/>
                <w:lang w:val="uk-UA"/>
              </w:rPr>
              <w:t>245</w:t>
            </w:r>
            <w:r w:rsidRPr="007D4C11">
              <w:rPr>
                <w:rFonts w:asciiTheme="minorHAnsi" w:hAnsiTheme="minorHAnsi" w:cs="Times New Roman CYR"/>
              </w:rPr>
              <w:t xml:space="preserve"> осіб =</w:t>
            </w:r>
            <w:r>
              <w:rPr>
                <w:rFonts w:asciiTheme="minorHAnsi" w:hAnsiTheme="minorHAnsi" w:cs="Times New Roman CYR"/>
                <w:lang w:val="uk-UA"/>
              </w:rPr>
              <w:t>26842511</w:t>
            </w:r>
            <w:r w:rsidRPr="007D4C11">
              <w:rPr>
                <w:rFonts w:asciiTheme="minorHAnsi" w:hAnsiTheme="minorHAnsi" w:cs="Times New Roman CYR"/>
              </w:rPr>
              <w:t>,</w:t>
            </w:r>
            <w:r>
              <w:rPr>
                <w:rFonts w:asciiTheme="minorHAnsi" w:hAnsiTheme="minorHAnsi" w:cs="Times New Roman CYR"/>
                <w:lang w:val="uk-UA"/>
              </w:rPr>
              <w:t>15</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07892" w:rsidRPr="00907E11" w:rsidRDefault="00F07892" w:rsidP="00F07892">
            <w:pPr>
              <w:tabs>
                <w:tab w:val="left" w:pos="720"/>
                <w:tab w:val="left" w:pos="2880"/>
              </w:tabs>
              <w:autoSpaceDE w:val="0"/>
              <w:autoSpaceDN w:val="0"/>
              <w:adjustRightInd w:val="0"/>
              <w:jc w:val="both"/>
              <w:rPr>
                <w:rFonts w:asciiTheme="minorHAnsi" w:hAnsiTheme="minorHAnsi" w:cs="Calibri"/>
                <w:lang w:val="uk-UA"/>
              </w:rPr>
            </w:pPr>
            <w:r>
              <w:rPr>
                <w:rFonts w:asciiTheme="minorHAnsi" w:hAnsiTheme="minorHAnsi"/>
                <w:lang w:val="uk-UA"/>
              </w:rPr>
              <w:t>134212555,75</w:t>
            </w:r>
          </w:p>
        </w:tc>
      </w:tr>
    </w:tbl>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p>
    <w:p w:rsidR="00F07892" w:rsidRPr="007D4C11" w:rsidRDefault="00F07892" w:rsidP="00F07892">
      <w:pPr>
        <w:tabs>
          <w:tab w:val="left" w:pos="720"/>
          <w:tab w:val="left" w:pos="2880"/>
        </w:tabs>
        <w:autoSpaceDE w:val="0"/>
        <w:autoSpaceDN w:val="0"/>
        <w:adjustRightInd w:val="0"/>
        <w:jc w:val="both"/>
        <w:outlineLvl w:val="0"/>
        <w:rPr>
          <w:rFonts w:asciiTheme="minorHAnsi" w:hAnsiTheme="minorHAnsi" w:cs="Times New Roman CYR"/>
        </w:rPr>
      </w:pPr>
      <w:r w:rsidRPr="007D4C11">
        <w:rPr>
          <w:rFonts w:asciiTheme="minorHAnsi" w:hAnsiTheme="minorHAnsi" w:cs="Times New Roman CYR"/>
        </w:rPr>
        <w:t>Розрахунок відповідних витрат на одного суб’єкта господарювання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2"/>
        <w:gridCol w:w="1440"/>
        <w:gridCol w:w="1800"/>
        <w:gridCol w:w="1605"/>
      </w:tblGrid>
      <w:tr w:rsidR="00F07892" w:rsidRPr="007D4C11" w:rsidTr="00F07892">
        <w:trPr>
          <w:trHeight w:val="1"/>
        </w:trPr>
        <w:tc>
          <w:tcPr>
            <w:tcW w:w="5362"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Вид витрат</w:t>
            </w:r>
          </w:p>
        </w:tc>
        <w:tc>
          <w:tcPr>
            <w:tcW w:w="144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У перший рік</w:t>
            </w:r>
          </w:p>
        </w:tc>
        <w:tc>
          <w:tcPr>
            <w:tcW w:w="180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Періодичні (за рік)</w:t>
            </w:r>
          </w:p>
        </w:tc>
        <w:tc>
          <w:tcPr>
            <w:tcW w:w="1605"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Витрати за п’ять років</w:t>
            </w:r>
          </w:p>
        </w:tc>
      </w:tr>
      <w:tr w:rsidR="00F07892" w:rsidRPr="007D4C11" w:rsidTr="00F07892">
        <w:trPr>
          <w:trHeight w:val="562"/>
        </w:trPr>
        <w:tc>
          <w:tcPr>
            <w:tcW w:w="5362"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44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w:t>
            </w:r>
          </w:p>
        </w:tc>
        <w:tc>
          <w:tcPr>
            <w:tcW w:w="180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w:t>
            </w:r>
          </w:p>
        </w:tc>
        <w:tc>
          <w:tcPr>
            <w:tcW w:w="1605"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w:t>
            </w:r>
          </w:p>
        </w:tc>
      </w:tr>
    </w:tbl>
    <w:p w:rsidR="00F07892" w:rsidRPr="007D4C11" w:rsidRDefault="00F07892" w:rsidP="00F07892">
      <w:pPr>
        <w:tabs>
          <w:tab w:val="left" w:pos="720"/>
          <w:tab w:val="left" w:pos="2880"/>
        </w:tabs>
        <w:autoSpaceDE w:val="0"/>
        <w:autoSpaceDN w:val="0"/>
        <w:adjustRightInd w:val="0"/>
        <w:jc w:val="both"/>
        <w:rPr>
          <w:rFonts w:asciiTheme="minorHAnsi" w:hAnsiTheme="minorHAnsi"/>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3240"/>
        <w:gridCol w:w="2325"/>
      </w:tblGrid>
      <w:tr w:rsidR="00F07892" w:rsidRPr="007D4C11" w:rsidTr="00F07892">
        <w:trPr>
          <w:trHeight w:val="1"/>
        </w:trPr>
        <w:tc>
          <w:tcPr>
            <w:tcW w:w="4680"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Вид витрат</w:t>
            </w:r>
          </w:p>
        </w:tc>
        <w:tc>
          <w:tcPr>
            <w:tcW w:w="3240"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rPr>
              <w:t>Витрати на сплату податків та зборів (змінених/нововведених) (за рік)</w:t>
            </w:r>
          </w:p>
        </w:tc>
        <w:tc>
          <w:tcPr>
            <w:tcW w:w="2325"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Витрати за п’ять років</w:t>
            </w:r>
          </w:p>
        </w:tc>
      </w:tr>
      <w:tr w:rsidR="00F07892" w:rsidRPr="007D4C11" w:rsidTr="00F07892">
        <w:trPr>
          <w:trHeight w:val="1"/>
        </w:trPr>
        <w:tc>
          <w:tcPr>
            <w:tcW w:w="4680" w:type="dxa"/>
            <w:shd w:val="clear" w:color="000000" w:fill="FFFFFF"/>
          </w:tcPr>
          <w:p w:rsidR="00F07892" w:rsidRPr="000B0129"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rPr>
              <w:t>Податки та збори (зміна розміру податків/зборів, виникнення необхідності у сплаті податків/зборів), грн.</w:t>
            </w:r>
          </w:p>
        </w:tc>
        <w:tc>
          <w:tcPr>
            <w:tcW w:w="3240" w:type="dxa"/>
            <w:shd w:val="clear" w:color="000000" w:fill="FFFFFF"/>
          </w:tcPr>
          <w:p w:rsidR="00F07892" w:rsidRPr="005F1F7C" w:rsidRDefault="00F07892" w:rsidP="00F07892">
            <w:pPr>
              <w:tabs>
                <w:tab w:val="left" w:pos="720"/>
                <w:tab w:val="left" w:pos="2880"/>
              </w:tabs>
              <w:autoSpaceDE w:val="0"/>
              <w:autoSpaceDN w:val="0"/>
              <w:adjustRightInd w:val="0"/>
              <w:jc w:val="both"/>
              <w:rPr>
                <w:rFonts w:asciiTheme="minorHAnsi" w:hAnsiTheme="minorHAnsi" w:cs="Calibri"/>
                <w:lang w:val="uk-UA"/>
              </w:rPr>
            </w:pPr>
            <w:r>
              <w:rPr>
                <w:rFonts w:asciiTheme="minorHAnsi" w:hAnsiTheme="minorHAnsi" w:cs="Calibri"/>
                <w:lang w:val="uk-UA"/>
              </w:rPr>
              <w:t>111365</w:t>
            </w:r>
          </w:p>
        </w:tc>
        <w:tc>
          <w:tcPr>
            <w:tcW w:w="2325" w:type="dxa"/>
            <w:shd w:val="clear" w:color="000000" w:fill="FFFFFF"/>
          </w:tcPr>
          <w:p w:rsidR="00F07892" w:rsidRPr="005F1F7C" w:rsidRDefault="00F07892" w:rsidP="00F07892">
            <w:pPr>
              <w:tabs>
                <w:tab w:val="left" w:pos="720"/>
                <w:tab w:val="left" w:pos="2880"/>
              </w:tabs>
              <w:autoSpaceDE w:val="0"/>
              <w:autoSpaceDN w:val="0"/>
              <w:adjustRightInd w:val="0"/>
              <w:jc w:val="both"/>
              <w:rPr>
                <w:rFonts w:asciiTheme="minorHAnsi" w:hAnsiTheme="minorHAnsi" w:cs="Calibri"/>
                <w:lang w:val="uk-UA"/>
              </w:rPr>
            </w:pPr>
            <w:r>
              <w:rPr>
                <w:rFonts w:asciiTheme="minorHAnsi" w:hAnsiTheme="minorHAnsi" w:cs="Calibri"/>
                <w:lang w:val="uk-UA"/>
              </w:rPr>
              <w:t>556825</w:t>
            </w:r>
          </w:p>
        </w:tc>
      </w:tr>
    </w:tbl>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2298"/>
        <w:gridCol w:w="1482"/>
        <w:gridCol w:w="1440"/>
        <w:gridCol w:w="1605"/>
      </w:tblGrid>
      <w:tr w:rsidR="00F07892" w:rsidRPr="007D4C11" w:rsidTr="00F07892">
        <w:trPr>
          <w:trHeight w:val="1"/>
        </w:trPr>
        <w:tc>
          <w:tcPr>
            <w:tcW w:w="3600"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Вид витрат</w:t>
            </w:r>
          </w:p>
        </w:tc>
        <w:tc>
          <w:tcPr>
            <w:tcW w:w="2298"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Витрати* на ведення обліку, підготовку та подання звітності  (за рік)</w:t>
            </w:r>
          </w:p>
        </w:tc>
        <w:tc>
          <w:tcPr>
            <w:tcW w:w="1482"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Витрати на оплату штрафних санкцій за рік</w:t>
            </w:r>
          </w:p>
        </w:tc>
        <w:tc>
          <w:tcPr>
            <w:tcW w:w="1440"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Разом за рік</w:t>
            </w:r>
          </w:p>
        </w:tc>
        <w:tc>
          <w:tcPr>
            <w:tcW w:w="1605"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Витрати за п’ять років</w:t>
            </w:r>
          </w:p>
        </w:tc>
      </w:tr>
      <w:tr w:rsidR="00F07892" w:rsidRPr="007D4C11" w:rsidTr="00F07892">
        <w:trPr>
          <w:trHeight w:val="1"/>
        </w:trPr>
        <w:tc>
          <w:tcPr>
            <w:tcW w:w="360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 xml:space="preserve">Витрати, пов’язані із веденням обліку, підготовкою та поданням звітності державним органам (витрати часу персоналу) </w:t>
            </w:r>
          </w:p>
        </w:tc>
        <w:tc>
          <w:tcPr>
            <w:tcW w:w="2298"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lang w:val="en-US"/>
              </w:rPr>
              <w:t xml:space="preserve">3,75 </w:t>
            </w:r>
            <w:r w:rsidRPr="007D4C11">
              <w:rPr>
                <w:rFonts w:asciiTheme="minorHAnsi" w:hAnsiTheme="minorHAnsi"/>
              </w:rPr>
              <w:t>годин х 27,31 грн. = 102,41грн</w:t>
            </w:r>
          </w:p>
        </w:tc>
        <w:tc>
          <w:tcPr>
            <w:tcW w:w="1482"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w:t>
            </w:r>
          </w:p>
        </w:tc>
        <w:tc>
          <w:tcPr>
            <w:tcW w:w="144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 xml:space="preserve">102,41грн. </w:t>
            </w:r>
          </w:p>
        </w:tc>
        <w:tc>
          <w:tcPr>
            <w:tcW w:w="1605"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512,05грн.</w:t>
            </w:r>
          </w:p>
        </w:tc>
      </w:tr>
    </w:tbl>
    <w:p w:rsidR="00F07892" w:rsidRPr="007D4C11" w:rsidRDefault="00F07892" w:rsidP="00F07892">
      <w:pPr>
        <w:rPr>
          <w:rFonts w:asciiTheme="minorHAnsi" w:hAnsiTheme="minorHAnsi"/>
          <w:sz w:val="22"/>
          <w:szCs w:val="22"/>
        </w:rPr>
      </w:pPr>
      <w:r w:rsidRPr="007D4C11">
        <w:rPr>
          <w:rFonts w:asciiTheme="minorHAnsi" w:hAnsiTheme="minorHAnsi"/>
          <w:sz w:val="22"/>
          <w:szCs w:val="22"/>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2160"/>
        <w:gridCol w:w="2160"/>
        <w:gridCol w:w="1080"/>
        <w:gridCol w:w="1605"/>
      </w:tblGrid>
      <w:tr w:rsidR="00F07892" w:rsidRPr="007D4C11" w:rsidTr="00F07892">
        <w:trPr>
          <w:trHeight w:val="1"/>
        </w:trPr>
        <w:tc>
          <w:tcPr>
            <w:tcW w:w="3420"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Вид витрат</w:t>
            </w:r>
          </w:p>
        </w:tc>
        <w:tc>
          <w:tcPr>
            <w:tcW w:w="2160"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Витрати* на адміністрування заходів державного нагляду (контролю) (за рік)</w:t>
            </w:r>
          </w:p>
        </w:tc>
        <w:tc>
          <w:tcPr>
            <w:tcW w:w="2160"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Витрати на оплату штрафних санкцій та усунення виявлених порушень  (за рік)</w:t>
            </w:r>
          </w:p>
        </w:tc>
        <w:tc>
          <w:tcPr>
            <w:tcW w:w="1080"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Разом за рік</w:t>
            </w:r>
          </w:p>
        </w:tc>
        <w:tc>
          <w:tcPr>
            <w:tcW w:w="1605"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 xml:space="preserve">Витрати за </w:t>
            </w:r>
            <w:r w:rsidRPr="007D4C11">
              <w:rPr>
                <w:rFonts w:asciiTheme="minorHAnsi" w:hAnsiTheme="minorHAnsi"/>
              </w:rPr>
              <w:br/>
              <w:t>п’ять років</w:t>
            </w:r>
          </w:p>
        </w:tc>
      </w:tr>
      <w:tr w:rsidR="00F07892" w:rsidRPr="007D4C11" w:rsidTr="00F07892">
        <w:trPr>
          <w:trHeight w:val="1"/>
        </w:trPr>
        <w:tc>
          <w:tcPr>
            <w:tcW w:w="342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 xml:space="preserve">Витрати, пов’язані з адмініструванням заходів державного нагляду (контролю) (перевірок, штрафних санкцій, виконання рішень/ приписів тощо) </w:t>
            </w:r>
          </w:p>
        </w:tc>
        <w:tc>
          <w:tcPr>
            <w:tcW w:w="216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lang w:val="en-US"/>
              </w:rPr>
              <w:t>-</w:t>
            </w:r>
          </w:p>
        </w:tc>
        <w:tc>
          <w:tcPr>
            <w:tcW w:w="216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lang w:val="en-US"/>
              </w:rPr>
              <w:t>-</w:t>
            </w:r>
          </w:p>
        </w:tc>
        <w:tc>
          <w:tcPr>
            <w:tcW w:w="108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lang w:val="en-US"/>
              </w:rPr>
              <w:t>-</w:t>
            </w:r>
          </w:p>
        </w:tc>
        <w:tc>
          <w:tcPr>
            <w:tcW w:w="1605"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lang w:val="en-US"/>
              </w:rPr>
              <w:t>-</w:t>
            </w:r>
          </w:p>
        </w:tc>
      </w:tr>
    </w:tbl>
    <w:p w:rsidR="00F07892" w:rsidRPr="007D4C11" w:rsidRDefault="00F07892" w:rsidP="00F07892">
      <w:pPr>
        <w:numPr>
          <w:ilvl w:val="0"/>
          <w:numId w:val="9"/>
        </w:numPr>
        <w:tabs>
          <w:tab w:val="clear" w:pos="450"/>
          <w:tab w:val="num" w:pos="0"/>
          <w:tab w:val="left" w:pos="720"/>
          <w:tab w:val="left" w:pos="2880"/>
        </w:tabs>
        <w:autoSpaceDE w:val="0"/>
        <w:autoSpaceDN w:val="0"/>
        <w:adjustRightInd w:val="0"/>
        <w:ind w:left="0" w:firstLine="0"/>
        <w:jc w:val="both"/>
        <w:rPr>
          <w:rFonts w:asciiTheme="minorHAnsi" w:hAnsiTheme="minorHAnsi"/>
          <w:sz w:val="22"/>
          <w:szCs w:val="22"/>
        </w:rPr>
      </w:pPr>
      <w:r w:rsidRPr="007D4C11">
        <w:rPr>
          <w:rFonts w:asciiTheme="minorHAnsi" w:hAnsiTheme="minorHAnsi"/>
          <w:sz w:val="22"/>
          <w:szCs w:val="22"/>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2160"/>
        <w:gridCol w:w="2160"/>
        <w:gridCol w:w="1260"/>
        <w:gridCol w:w="1245"/>
      </w:tblGrid>
      <w:tr w:rsidR="00F07892" w:rsidRPr="007D4C11" w:rsidTr="00F07892">
        <w:trPr>
          <w:trHeight w:val="1051"/>
        </w:trPr>
        <w:tc>
          <w:tcPr>
            <w:tcW w:w="3600"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Вид витрат</w:t>
            </w:r>
          </w:p>
        </w:tc>
        <w:tc>
          <w:tcPr>
            <w:tcW w:w="2160"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Витрати на проходження відповідних процедур (витрати часу, витрати на експертизи, тощо)</w:t>
            </w: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p>
        </w:tc>
        <w:tc>
          <w:tcPr>
            <w:tcW w:w="216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 xml:space="preserve">Витрати безпосередньо на дозволи, ліцензії, сертифікати, страхові поліси </w:t>
            </w:r>
            <w:r w:rsidRPr="007D4C11">
              <w:rPr>
                <w:rFonts w:asciiTheme="minorHAnsi" w:hAnsiTheme="minorHAnsi"/>
              </w:rPr>
              <w:br/>
              <w:t>(за рік — стартовий)</w:t>
            </w:r>
          </w:p>
        </w:tc>
        <w:tc>
          <w:tcPr>
            <w:tcW w:w="1260"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Разом за рік (стартовий)</w:t>
            </w:r>
          </w:p>
        </w:tc>
        <w:tc>
          <w:tcPr>
            <w:tcW w:w="1245"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Витрати за</w:t>
            </w:r>
            <w:r w:rsidRPr="007D4C11">
              <w:rPr>
                <w:rFonts w:asciiTheme="minorHAnsi" w:hAnsiTheme="minorHAnsi"/>
              </w:rPr>
              <w:br/>
              <w:t>п’ять років</w:t>
            </w:r>
          </w:p>
        </w:tc>
      </w:tr>
      <w:tr w:rsidR="00F07892" w:rsidRPr="007D4C11" w:rsidTr="00F07892">
        <w:trPr>
          <w:trHeight w:val="1"/>
        </w:trPr>
        <w:tc>
          <w:tcPr>
            <w:tcW w:w="3600" w:type="dxa"/>
            <w:shd w:val="clear" w:color="000000" w:fill="FFFFFF"/>
          </w:tcPr>
          <w:p w:rsidR="00F07892" w:rsidRPr="000B0129"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216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lang w:val="en-US"/>
              </w:rPr>
              <w:t>-</w:t>
            </w:r>
          </w:p>
        </w:tc>
        <w:tc>
          <w:tcPr>
            <w:tcW w:w="216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lang w:val="en-US"/>
              </w:rPr>
              <w:t>-</w:t>
            </w:r>
          </w:p>
        </w:tc>
        <w:tc>
          <w:tcPr>
            <w:tcW w:w="126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lang w:val="en-US"/>
              </w:rPr>
              <w:t>-</w:t>
            </w:r>
          </w:p>
        </w:tc>
        <w:tc>
          <w:tcPr>
            <w:tcW w:w="1245"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lang w:val="en-US"/>
              </w:rPr>
              <w:t>-</w:t>
            </w:r>
          </w:p>
        </w:tc>
      </w:tr>
    </w:tbl>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3420"/>
        <w:gridCol w:w="1800"/>
        <w:gridCol w:w="1605"/>
      </w:tblGrid>
      <w:tr w:rsidR="00F07892" w:rsidRPr="007D4C11" w:rsidTr="00F07892">
        <w:trPr>
          <w:trHeight w:val="1"/>
        </w:trPr>
        <w:tc>
          <w:tcPr>
            <w:tcW w:w="3600"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Вид витрат</w:t>
            </w:r>
          </w:p>
        </w:tc>
        <w:tc>
          <w:tcPr>
            <w:tcW w:w="3420"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За рік (стартовий)</w:t>
            </w:r>
          </w:p>
        </w:tc>
        <w:tc>
          <w:tcPr>
            <w:tcW w:w="1800"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Періодичні</w:t>
            </w:r>
            <w:r w:rsidRPr="007D4C11">
              <w:rPr>
                <w:rFonts w:asciiTheme="minorHAnsi" w:hAnsiTheme="minorHAnsi"/>
              </w:rPr>
              <w:br/>
            </w:r>
            <w:r w:rsidRPr="007D4C11">
              <w:rPr>
                <w:rFonts w:asciiTheme="minorHAnsi" w:hAnsiTheme="minorHAnsi"/>
                <w:lang w:val="en-US"/>
              </w:rPr>
              <w:t>(</w:t>
            </w:r>
            <w:r w:rsidRPr="007D4C11">
              <w:rPr>
                <w:rFonts w:asciiTheme="minorHAnsi" w:hAnsiTheme="minorHAnsi"/>
              </w:rPr>
              <w:t>за наступний рік)</w:t>
            </w:r>
          </w:p>
        </w:tc>
        <w:tc>
          <w:tcPr>
            <w:tcW w:w="1605"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 xml:space="preserve">Витрати за </w:t>
            </w:r>
            <w:r w:rsidRPr="007D4C11">
              <w:rPr>
                <w:rFonts w:asciiTheme="minorHAnsi" w:hAnsiTheme="minorHAnsi"/>
              </w:rPr>
              <w:br/>
              <w:t>п’ять років</w:t>
            </w:r>
          </w:p>
        </w:tc>
      </w:tr>
      <w:tr w:rsidR="00F07892" w:rsidRPr="007D4C11" w:rsidTr="00F07892">
        <w:trPr>
          <w:trHeight w:val="1"/>
        </w:trPr>
        <w:tc>
          <w:tcPr>
            <w:tcW w:w="360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Витрати на оборотні активи (матеріали, канцелярські товари тощо)</w:t>
            </w:r>
          </w:p>
        </w:tc>
        <w:tc>
          <w:tcPr>
            <w:tcW w:w="342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Незначні витрати (роздрукування та заповнення бланку декларації на 4 аркушах)</w:t>
            </w:r>
          </w:p>
        </w:tc>
        <w:tc>
          <w:tcPr>
            <w:tcW w:w="180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lang w:val="en-US"/>
              </w:rPr>
              <w:t>-</w:t>
            </w:r>
          </w:p>
        </w:tc>
        <w:tc>
          <w:tcPr>
            <w:tcW w:w="1605"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lang w:val="en-US"/>
              </w:rPr>
              <w:t>-</w:t>
            </w:r>
          </w:p>
        </w:tc>
      </w:tr>
    </w:tbl>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4860"/>
        <w:gridCol w:w="1965"/>
      </w:tblGrid>
      <w:tr w:rsidR="00F07892" w:rsidRPr="007D4C11" w:rsidTr="00F07892">
        <w:trPr>
          <w:trHeight w:val="1"/>
        </w:trPr>
        <w:tc>
          <w:tcPr>
            <w:tcW w:w="3600"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Вид витрат</w:t>
            </w:r>
          </w:p>
        </w:tc>
        <w:tc>
          <w:tcPr>
            <w:tcW w:w="4860"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Витрати на оплату праці додатково найманого персоналу (за рік)</w:t>
            </w:r>
          </w:p>
        </w:tc>
        <w:tc>
          <w:tcPr>
            <w:tcW w:w="1965" w:type="dxa"/>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 xml:space="preserve">Витрати за </w:t>
            </w:r>
            <w:r w:rsidRPr="007D4C11">
              <w:rPr>
                <w:rFonts w:asciiTheme="minorHAnsi" w:hAnsiTheme="minorHAnsi"/>
              </w:rPr>
              <w:br/>
              <w:t>п’ять років</w:t>
            </w:r>
          </w:p>
        </w:tc>
      </w:tr>
      <w:tr w:rsidR="00F07892" w:rsidRPr="007D4C11" w:rsidTr="00F07892">
        <w:trPr>
          <w:trHeight w:val="1"/>
        </w:trPr>
        <w:tc>
          <w:tcPr>
            <w:tcW w:w="360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Витрати, пов’язані із наймом додаткового персоналу</w:t>
            </w:r>
          </w:p>
        </w:tc>
        <w:tc>
          <w:tcPr>
            <w:tcW w:w="4860"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Не передбачається у зв’язку із тим, що великі та середні підприємства звичайно мають у штаті бухгалтера</w:t>
            </w:r>
          </w:p>
        </w:tc>
        <w:tc>
          <w:tcPr>
            <w:tcW w:w="1965" w:type="dxa"/>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lang w:val="en-US"/>
              </w:rPr>
              <w:t>-</w:t>
            </w:r>
          </w:p>
        </w:tc>
      </w:tr>
    </w:tbl>
    <w:p w:rsidR="00F07892" w:rsidRPr="007D4C11" w:rsidRDefault="00F07892" w:rsidP="00F07892">
      <w:pPr>
        <w:tabs>
          <w:tab w:val="left" w:pos="720"/>
          <w:tab w:val="left" w:pos="2880"/>
        </w:tabs>
        <w:autoSpaceDE w:val="0"/>
        <w:autoSpaceDN w:val="0"/>
        <w:adjustRightInd w:val="0"/>
        <w:jc w:val="both"/>
        <w:rPr>
          <w:rFonts w:asciiTheme="minorHAnsi" w:hAnsiTheme="minorHAnsi"/>
          <w:color w:val="333333"/>
          <w:lang w:val="en-U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olor w:val="333333"/>
        </w:rPr>
      </w:pPr>
    </w:p>
    <w:p w:rsidR="00F07892" w:rsidRPr="007D4C11" w:rsidRDefault="00F07892" w:rsidP="00F07892">
      <w:pPr>
        <w:tabs>
          <w:tab w:val="left" w:pos="720"/>
          <w:tab w:val="left" w:pos="2880"/>
        </w:tabs>
        <w:autoSpaceDE w:val="0"/>
        <w:autoSpaceDN w:val="0"/>
        <w:adjustRightInd w:val="0"/>
        <w:jc w:val="both"/>
        <w:outlineLvl w:val="0"/>
        <w:rPr>
          <w:rFonts w:asciiTheme="minorHAnsi" w:hAnsiTheme="minorHAnsi" w:cs="Times New Roman CYR"/>
          <w:b/>
          <w:bCs/>
          <w:color w:val="333333"/>
        </w:rPr>
      </w:pPr>
    </w:p>
    <w:p w:rsidR="00F07892" w:rsidRPr="007D4C11" w:rsidRDefault="00F07892" w:rsidP="00F07892">
      <w:pPr>
        <w:tabs>
          <w:tab w:val="left" w:pos="720"/>
          <w:tab w:val="left" w:pos="2880"/>
        </w:tabs>
        <w:autoSpaceDE w:val="0"/>
        <w:autoSpaceDN w:val="0"/>
        <w:adjustRightInd w:val="0"/>
        <w:jc w:val="both"/>
        <w:outlineLvl w:val="0"/>
        <w:rPr>
          <w:rFonts w:asciiTheme="minorHAnsi" w:hAnsiTheme="minorHAnsi" w:cs="Times New Roman CYR"/>
          <w:b/>
          <w:bCs/>
          <w:color w:val="333333"/>
        </w:rPr>
      </w:pPr>
    </w:p>
    <w:p w:rsidR="00F07892" w:rsidRPr="007D4C11" w:rsidRDefault="00F07892" w:rsidP="00F07892">
      <w:pPr>
        <w:tabs>
          <w:tab w:val="left" w:pos="720"/>
          <w:tab w:val="left" w:pos="2880"/>
        </w:tabs>
        <w:autoSpaceDE w:val="0"/>
        <w:autoSpaceDN w:val="0"/>
        <w:adjustRightInd w:val="0"/>
        <w:jc w:val="both"/>
        <w:outlineLvl w:val="0"/>
        <w:rPr>
          <w:rFonts w:asciiTheme="minorHAnsi" w:hAnsiTheme="minorHAnsi" w:cs="Times New Roman CYR"/>
          <w:b/>
          <w:bCs/>
          <w:color w:val="333333"/>
        </w:rPr>
      </w:pPr>
    </w:p>
    <w:p w:rsidR="00F07892" w:rsidRPr="007D4C11" w:rsidRDefault="00F07892" w:rsidP="00F07892">
      <w:pPr>
        <w:keepNext/>
        <w:keepLines/>
        <w:tabs>
          <w:tab w:val="left" w:pos="720"/>
          <w:tab w:val="left" w:pos="2880"/>
        </w:tabs>
        <w:autoSpaceDE w:val="0"/>
        <w:autoSpaceDN w:val="0"/>
        <w:adjustRightInd w:val="0"/>
        <w:jc w:val="right"/>
        <w:outlineLvl w:val="0"/>
        <w:rPr>
          <w:rFonts w:asciiTheme="minorHAnsi" w:hAnsiTheme="minorHAnsi" w:cs="Times New Roman CYR"/>
        </w:rPr>
      </w:pPr>
      <w:r w:rsidRPr="007D4C11">
        <w:rPr>
          <w:rFonts w:asciiTheme="minorHAnsi" w:hAnsiTheme="minorHAnsi" w:cs="Times New Roman CYR"/>
        </w:rPr>
        <w:t>Додаток 2</w:t>
      </w:r>
    </w:p>
    <w:p w:rsidR="00F07892" w:rsidRPr="007D4C11" w:rsidRDefault="00F07892" w:rsidP="00F07892">
      <w:pPr>
        <w:keepNext/>
        <w:keepLines/>
        <w:tabs>
          <w:tab w:val="left" w:pos="720"/>
          <w:tab w:val="left" w:pos="2880"/>
        </w:tabs>
        <w:autoSpaceDE w:val="0"/>
        <w:autoSpaceDN w:val="0"/>
        <w:adjustRightInd w:val="0"/>
        <w:jc w:val="right"/>
        <w:rPr>
          <w:rFonts w:asciiTheme="minorHAnsi" w:hAnsiTheme="minorHAnsi" w:cs="Times New Roman CYR"/>
        </w:rPr>
      </w:pPr>
      <w:r w:rsidRPr="007D4C11">
        <w:rPr>
          <w:rFonts w:asciiTheme="minorHAnsi" w:hAnsiTheme="minorHAnsi" w:cs="Times New Roman CYR"/>
        </w:rPr>
        <w:t xml:space="preserve">до Методики проведення </w:t>
      </w:r>
    </w:p>
    <w:p w:rsidR="00F07892" w:rsidRPr="007D4C11" w:rsidRDefault="00F07892" w:rsidP="00F07892">
      <w:pPr>
        <w:tabs>
          <w:tab w:val="left" w:pos="720"/>
          <w:tab w:val="left" w:pos="2880"/>
        </w:tabs>
        <w:autoSpaceDE w:val="0"/>
        <w:autoSpaceDN w:val="0"/>
        <w:adjustRightInd w:val="0"/>
        <w:jc w:val="right"/>
        <w:outlineLvl w:val="0"/>
        <w:rPr>
          <w:rFonts w:asciiTheme="minorHAnsi" w:hAnsiTheme="minorHAnsi" w:cs="Times New Roman CYR"/>
        </w:rPr>
      </w:pPr>
      <w:r w:rsidRPr="007D4C11">
        <w:rPr>
          <w:rFonts w:asciiTheme="minorHAnsi" w:hAnsiTheme="minorHAnsi" w:cs="Times New Roman CYR"/>
        </w:rPr>
        <w:t>аналізу впливу регуляторного акта</w:t>
      </w:r>
    </w:p>
    <w:p w:rsidR="00F07892" w:rsidRPr="007D4C11" w:rsidRDefault="00F07892" w:rsidP="00F07892">
      <w:pPr>
        <w:tabs>
          <w:tab w:val="left" w:pos="720"/>
          <w:tab w:val="left" w:pos="2880"/>
        </w:tabs>
        <w:autoSpaceDE w:val="0"/>
        <w:autoSpaceDN w:val="0"/>
        <w:adjustRightInd w:val="0"/>
        <w:jc w:val="both"/>
        <w:outlineLvl w:val="0"/>
        <w:rPr>
          <w:rFonts w:asciiTheme="minorHAnsi" w:hAnsiTheme="minorHAnsi" w:cs="Times New Roman CYR"/>
          <w:b/>
          <w:bCs/>
          <w:color w:val="333333"/>
        </w:rPr>
      </w:pPr>
    </w:p>
    <w:p w:rsidR="00F07892" w:rsidRPr="007D4C11" w:rsidRDefault="00F07892" w:rsidP="00F07892">
      <w:pPr>
        <w:tabs>
          <w:tab w:val="left" w:pos="720"/>
          <w:tab w:val="left" w:pos="2880"/>
        </w:tabs>
        <w:autoSpaceDE w:val="0"/>
        <w:autoSpaceDN w:val="0"/>
        <w:adjustRightInd w:val="0"/>
        <w:jc w:val="center"/>
        <w:outlineLvl w:val="0"/>
        <w:rPr>
          <w:rFonts w:asciiTheme="minorHAnsi" w:hAnsiTheme="minorHAnsi" w:cs="Times New Roman CYR"/>
          <w:b/>
          <w:bCs/>
          <w:color w:val="333333"/>
        </w:rPr>
      </w:pPr>
      <w:r w:rsidRPr="007D4C11">
        <w:rPr>
          <w:rFonts w:asciiTheme="minorHAnsi" w:hAnsiTheme="minorHAnsi" w:cs="Times New Roman CYR"/>
          <w:b/>
          <w:bCs/>
          <w:color w:val="333333"/>
        </w:rPr>
        <w:t>БЮДЖЕТНІ ВИТРАТИ</w:t>
      </w: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b/>
          <w:bCs/>
          <w:color w:val="333333"/>
        </w:rPr>
      </w:pPr>
      <w:r w:rsidRPr="007D4C11">
        <w:rPr>
          <w:rFonts w:asciiTheme="minorHAnsi" w:hAnsiTheme="minorHAnsi" w:cs="Times New Roman CYR"/>
          <w:b/>
          <w:bCs/>
          <w:color w:val="333333"/>
        </w:rPr>
        <w:t>на адміністрування регулювання для суб’єктів середнього підприємництва</w:t>
      </w:r>
    </w:p>
    <w:p w:rsidR="00F07892" w:rsidRPr="007D4C11" w:rsidRDefault="00F07892" w:rsidP="00F07892">
      <w:pPr>
        <w:tabs>
          <w:tab w:val="left" w:pos="720"/>
          <w:tab w:val="left" w:pos="2880"/>
        </w:tabs>
        <w:autoSpaceDE w:val="0"/>
        <w:autoSpaceDN w:val="0"/>
        <w:adjustRightInd w:val="0"/>
        <w:jc w:val="both"/>
        <w:rPr>
          <w:rFonts w:asciiTheme="minorHAnsi" w:hAnsiTheme="minorHAnsi"/>
          <w:color w:val="333333"/>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ab/>
      </w:r>
    </w:p>
    <w:tbl>
      <w:tblPr>
        <w:tblW w:w="10692" w:type="dxa"/>
        <w:tblInd w:w="-432" w:type="dxa"/>
        <w:tblLayout w:type="fixed"/>
        <w:tblLook w:val="0000"/>
      </w:tblPr>
      <w:tblGrid>
        <w:gridCol w:w="2880"/>
        <w:gridCol w:w="1260"/>
        <w:gridCol w:w="1980"/>
        <w:gridCol w:w="1440"/>
        <w:gridCol w:w="1620"/>
        <w:gridCol w:w="1512"/>
      </w:tblGrid>
      <w:tr w:rsidR="00F07892" w:rsidRPr="007D4C11" w:rsidTr="00F07892">
        <w:trPr>
          <w:trHeight w:val="1562"/>
        </w:trPr>
        <w:tc>
          <w:tcPr>
            <w:tcW w:w="2880" w:type="dxa"/>
            <w:tcBorders>
              <w:top w:val="single" w:sz="3" w:space="0" w:color="000000"/>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color w:val="000000"/>
              </w:rPr>
              <w:t>Процедура регулювання суб’єктів великого і середнього підприємництва (розрахунок на одного типового суб’єкта господарювання)</w:t>
            </w:r>
          </w:p>
        </w:tc>
        <w:tc>
          <w:tcPr>
            <w:tcW w:w="1260"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color w:val="000000"/>
              </w:rPr>
              <w:t>Планові витрати часу на процедуру</w:t>
            </w:r>
          </w:p>
        </w:tc>
        <w:tc>
          <w:tcPr>
            <w:tcW w:w="1980"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color w:val="000000"/>
              </w:rPr>
              <w:t>Вартість часу співробітника органу державної влади відповідної категорії (заробітна плата)</w:t>
            </w:r>
          </w:p>
        </w:tc>
        <w:tc>
          <w:tcPr>
            <w:tcW w:w="1440"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color w:val="000000"/>
              </w:rPr>
              <w:t>Оцінка кількості процедур за рік, що припадають на одного суб’єкта</w:t>
            </w:r>
          </w:p>
        </w:tc>
        <w:tc>
          <w:tcPr>
            <w:tcW w:w="1620"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color w:val="000000"/>
              </w:rPr>
              <w:t>Оцінка кількості</w:t>
            </w:r>
            <w:r w:rsidRPr="007D4C11">
              <w:rPr>
                <w:rFonts w:asciiTheme="minorHAnsi" w:hAnsiTheme="minorHAnsi"/>
                <w:color w:val="000000"/>
                <w:lang w:val="en-US"/>
              </w:rPr>
              <w:t> </w:t>
            </w:r>
            <w:r w:rsidRPr="007D4C11">
              <w:rPr>
                <w:rFonts w:asciiTheme="minorHAnsi" w:hAnsiTheme="minorHAnsi" w:cs="Times New Roman CYR"/>
                <w:color w:val="000000"/>
              </w:rPr>
              <w:t>суб’єктів, що підпадають під дію процедури регулювання</w:t>
            </w:r>
          </w:p>
        </w:tc>
        <w:tc>
          <w:tcPr>
            <w:tcW w:w="1512"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color w:val="000000"/>
              </w:rPr>
              <w:t>Витрати на адміністрування регулювання* (за рік), гривень</w:t>
            </w:r>
          </w:p>
        </w:tc>
      </w:tr>
      <w:tr w:rsidR="00F07892" w:rsidRPr="007D4C11" w:rsidTr="00F07892">
        <w:trPr>
          <w:trHeight w:val="882"/>
        </w:trPr>
        <w:tc>
          <w:tcPr>
            <w:tcW w:w="2880" w:type="dxa"/>
            <w:tcBorders>
              <w:top w:val="nil"/>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 xml:space="preserve">1. </w:t>
            </w:r>
            <w:r w:rsidRPr="007D4C11">
              <w:rPr>
                <w:rFonts w:asciiTheme="minorHAnsi" w:hAnsiTheme="minorHAnsi" w:cs="Times New Roman CYR"/>
                <w:color w:val="000000"/>
              </w:rPr>
              <w:t>Облік суб’єкта господарювання, що перебуває у сфері регулювання</w:t>
            </w:r>
          </w:p>
        </w:tc>
        <w:tc>
          <w:tcPr>
            <w:tcW w:w="1260"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lang w:val="en-US"/>
              </w:rPr>
              <w:t>0,</w:t>
            </w:r>
            <w:r w:rsidRPr="007D4C11">
              <w:rPr>
                <w:rFonts w:asciiTheme="minorHAnsi" w:hAnsiTheme="minorHAnsi"/>
                <w:color w:val="000000"/>
              </w:rPr>
              <w:t>3</w:t>
            </w:r>
          </w:p>
        </w:tc>
        <w:tc>
          <w:tcPr>
            <w:tcW w:w="1980"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31,45</w:t>
            </w:r>
          </w:p>
        </w:tc>
        <w:tc>
          <w:tcPr>
            <w:tcW w:w="1440"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lang w:val="en-US"/>
              </w:rPr>
              <w:t>1</w:t>
            </w:r>
          </w:p>
        </w:tc>
        <w:tc>
          <w:tcPr>
            <w:tcW w:w="1620"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7</w:t>
            </w:r>
          </w:p>
        </w:tc>
        <w:tc>
          <w:tcPr>
            <w:tcW w:w="1512"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66,05</w:t>
            </w:r>
          </w:p>
        </w:tc>
      </w:tr>
      <w:tr w:rsidR="00F07892" w:rsidRPr="007D4C11" w:rsidTr="00F07892">
        <w:trPr>
          <w:trHeight w:val="899"/>
        </w:trPr>
        <w:tc>
          <w:tcPr>
            <w:tcW w:w="2880" w:type="dxa"/>
            <w:tcBorders>
              <w:top w:val="nil"/>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 xml:space="preserve">2. </w:t>
            </w:r>
            <w:r w:rsidRPr="007D4C11">
              <w:rPr>
                <w:rFonts w:asciiTheme="minorHAnsi" w:hAnsiTheme="minorHAnsi" w:cs="Times New Roman CYR"/>
                <w:color w:val="000000"/>
              </w:rPr>
              <w:t>Поточний контроль за суб’єктом господарювання, що перебуває у сфері регулювання, у тому числі:</w:t>
            </w:r>
          </w:p>
        </w:tc>
        <w:tc>
          <w:tcPr>
            <w:tcW w:w="1260"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lang w:val="en-US"/>
              </w:rPr>
              <w:t>0,</w:t>
            </w:r>
            <w:r w:rsidRPr="007D4C11">
              <w:rPr>
                <w:rFonts w:asciiTheme="minorHAnsi" w:hAnsiTheme="minorHAnsi"/>
                <w:color w:val="000000"/>
              </w:rPr>
              <w:t>5</w:t>
            </w:r>
          </w:p>
        </w:tc>
        <w:tc>
          <w:tcPr>
            <w:tcW w:w="1980"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31,45</w:t>
            </w:r>
          </w:p>
        </w:tc>
        <w:tc>
          <w:tcPr>
            <w:tcW w:w="1440"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lang w:val="en-US"/>
              </w:rPr>
              <w:t>1</w:t>
            </w:r>
          </w:p>
        </w:tc>
        <w:tc>
          <w:tcPr>
            <w:tcW w:w="1620"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7</w:t>
            </w:r>
          </w:p>
        </w:tc>
        <w:tc>
          <w:tcPr>
            <w:tcW w:w="1512"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110,08</w:t>
            </w:r>
          </w:p>
        </w:tc>
      </w:tr>
      <w:tr w:rsidR="00F07892" w:rsidRPr="007D4C11" w:rsidTr="00F07892">
        <w:trPr>
          <w:trHeight w:val="315"/>
        </w:trPr>
        <w:tc>
          <w:tcPr>
            <w:tcW w:w="2880" w:type="dxa"/>
            <w:tcBorders>
              <w:top w:val="nil"/>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i/>
                <w:lang w:val="en-US"/>
              </w:rPr>
            </w:pPr>
            <w:r w:rsidRPr="007D4C11">
              <w:rPr>
                <w:rFonts w:asciiTheme="minorHAnsi" w:hAnsiTheme="minorHAnsi" w:cs="Times New Roman CYR"/>
                <w:i/>
                <w:color w:val="000000"/>
              </w:rPr>
              <w:t>камеральні</w:t>
            </w:r>
          </w:p>
        </w:tc>
        <w:tc>
          <w:tcPr>
            <w:tcW w:w="126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i/>
              </w:rPr>
            </w:pPr>
            <w:r w:rsidRPr="007D4C11">
              <w:rPr>
                <w:rFonts w:asciiTheme="minorHAnsi" w:hAnsiTheme="minorHAnsi"/>
                <w:i/>
                <w:color w:val="000000"/>
                <w:lang w:val="en-US"/>
              </w:rPr>
              <w:t>0,</w:t>
            </w:r>
            <w:r w:rsidRPr="007D4C11">
              <w:rPr>
                <w:rFonts w:asciiTheme="minorHAnsi" w:hAnsiTheme="minorHAnsi"/>
                <w:i/>
                <w:color w:val="000000"/>
              </w:rPr>
              <w:t>5</w:t>
            </w:r>
          </w:p>
        </w:tc>
        <w:tc>
          <w:tcPr>
            <w:tcW w:w="198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i/>
                <w:lang w:val="en-US"/>
              </w:rPr>
            </w:pPr>
            <w:r w:rsidRPr="007D4C11">
              <w:rPr>
                <w:rFonts w:asciiTheme="minorHAnsi" w:hAnsiTheme="minorHAnsi"/>
                <w:i/>
              </w:rPr>
              <w:t>31,45</w:t>
            </w:r>
          </w:p>
        </w:tc>
        <w:tc>
          <w:tcPr>
            <w:tcW w:w="144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i/>
                <w:lang w:val="en-US"/>
              </w:rPr>
            </w:pPr>
            <w:r w:rsidRPr="007D4C11">
              <w:rPr>
                <w:rFonts w:asciiTheme="minorHAnsi" w:hAnsiTheme="minorHAnsi"/>
                <w:i/>
                <w:color w:val="000000"/>
                <w:lang w:val="en-US"/>
              </w:rPr>
              <w:t>1</w:t>
            </w:r>
          </w:p>
        </w:tc>
        <w:tc>
          <w:tcPr>
            <w:tcW w:w="162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i/>
              </w:rPr>
            </w:pPr>
            <w:r w:rsidRPr="007D4C11">
              <w:rPr>
                <w:rFonts w:asciiTheme="minorHAnsi" w:hAnsiTheme="minorHAnsi"/>
                <w:i/>
              </w:rPr>
              <w:t>7</w:t>
            </w:r>
          </w:p>
        </w:tc>
        <w:tc>
          <w:tcPr>
            <w:tcW w:w="1512"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i/>
              </w:rPr>
            </w:pPr>
            <w:r w:rsidRPr="007D4C11">
              <w:rPr>
                <w:rFonts w:asciiTheme="minorHAnsi" w:hAnsiTheme="minorHAnsi"/>
                <w:i/>
                <w:color w:val="000000"/>
              </w:rPr>
              <w:t>110,08</w:t>
            </w:r>
          </w:p>
        </w:tc>
      </w:tr>
      <w:tr w:rsidR="00F07892" w:rsidRPr="007D4C11" w:rsidTr="00F07892">
        <w:trPr>
          <w:trHeight w:val="315"/>
        </w:trPr>
        <w:tc>
          <w:tcPr>
            <w:tcW w:w="2880" w:type="dxa"/>
            <w:tcBorders>
              <w:top w:val="nil"/>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i/>
                <w:lang w:val="en-US"/>
              </w:rPr>
            </w:pPr>
            <w:r w:rsidRPr="007D4C11">
              <w:rPr>
                <w:rFonts w:asciiTheme="minorHAnsi" w:hAnsiTheme="minorHAnsi" w:cs="Times New Roman CYR"/>
                <w:i/>
                <w:color w:val="000000"/>
              </w:rPr>
              <w:t>виїзні</w:t>
            </w:r>
          </w:p>
        </w:tc>
        <w:tc>
          <w:tcPr>
            <w:tcW w:w="126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lang w:val="en-US"/>
              </w:rPr>
              <w:t> </w:t>
            </w:r>
          </w:p>
        </w:tc>
        <w:tc>
          <w:tcPr>
            <w:tcW w:w="198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lang w:val="en-US"/>
              </w:rPr>
              <w:t> </w:t>
            </w:r>
          </w:p>
        </w:tc>
        <w:tc>
          <w:tcPr>
            <w:tcW w:w="144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lang w:val="en-US"/>
              </w:rPr>
              <w:t> </w:t>
            </w:r>
          </w:p>
        </w:tc>
        <w:tc>
          <w:tcPr>
            <w:tcW w:w="162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lang w:val="en-US"/>
              </w:rPr>
              <w:t> </w:t>
            </w:r>
          </w:p>
        </w:tc>
        <w:tc>
          <w:tcPr>
            <w:tcW w:w="1512"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lang w:val="en-US"/>
              </w:rPr>
              <w:t> </w:t>
            </w:r>
          </w:p>
        </w:tc>
      </w:tr>
      <w:tr w:rsidR="00F07892" w:rsidRPr="007D4C11" w:rsidTr="00F07892">
        <w:trPr>
          <w:trHeight w:val="1004"/>
        </w:trPr>
        <w:tc>
          <w:tcPr>
            <w:tcW w:w="2880" w:type="dxa"/>
            <w:tcBorders>
              <w:top w:val="nil"/>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 xml:space="preserve">3. </w:t>
            </w:r>
            <w:r w:rsidRPr="007D4C11">
              <w:rPr>
                <w:rFonts w:asciiTheme="minorHAnsi" w:hAnsiTheme="minorHAnsi" w:cs="Times New Roman CYR"/>
                <w:color w:val="000000"/>
              </w:rPr>
              <w:t>Підготовка, затвердження та опрацювання одного окремого акта про порушення вимог регулювання</w:t>
            </w:r>
          </w:p>
        </w:tc>
        <w:tc>
          <w:tcPr>
            <w:tcW w:w="126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w:t>
            </w:r>
          </w:p>
        </w:tc>
        <w:tc>
          <w:tcPr>
            <w:tcW w:w="198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w:t>
            </w:r>
          </w:p>
        </w:tc>
        <w:tc>
          <w:tcPr>
            <w:tcW w:w="144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w:t>
            </w:r>
          </w:p>
        </w:tc>
        <w:tc>
          <w:tcPr>
            <w:tcW w:w="162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w:t>
            </w:r>
          </w:p>
        </w:tc>
        <w:tc>
          <w:tcPr>
            <w:tcW w:w="1512"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w:t>
            </w:r>
          </w:p>
        </w:tc>
      </w:tr>
      <w:tr w:rsidR="00F07892" w:rsidRPr="007D4C11" w:rsidTr="00F07892">
        <w:trPr>
          <w:trHeight w:val="706"/>
        </w:trPr>
        <w:tc>
          <w:tcPr>
            <w:tcW w:w="2880" w:type="dxa"/>
            <w:tcBorders>
              <w:top w:val="nil"/>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 xml:space="preserve">4. </w:t>
            </w:r>
            <w:r w:rsidRPr="007D4C11">
              <w:rPr>
                <w:rFonts w:asciiTheme="minorHAnsi" w:hAnsiTheme="minorHAnsi" w:cs="Times New Roman CYR"/>
                <w:color w:val="000000"/>
              </w:rPr>
              <w:t>Реалізація одного окремого рішення щодо порушення вимог регулювання</w:t>
            </w:r>
          </w:p>
        </w:tc>
        <w:tc>
          <w:tcPr>
            <w:tcW w:w="126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w:t>
            </w:r>
          </w:p>
        </w:tc>
        <w:tc>
          <w:tcPr>
            <w:tcW w:w="198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w:t>
            </w:r>
          </w:p>
        </w:tc>
        <w:tc>
          <w:tcPr>
            <w:tcW w:w="144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w:t>
            </w:r>
          </w:p>
        </w:tc>
        <w:tc>
          <w:tcPr>
            <w:tcW w:w="162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w:t>
            </w:r>
          </w:p>
        </w:tc>
        <w:tc>
          <w:tcPr>
            <w:tcW w:w="1512"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w:t>
            </w:r>
          </w:p>
        </w:tc>
      </w:tr>
      <w:tr w:rsidR="00F07892" w:rsidRPr="007D4C11" w:rsidTr="00F07892">
        <w:trPr>
          <w:trHeight w:val="726"/>
        </w:trPr>
        <w:tc>
          <w:tcPr>
            <w:tcW w:w="2880" w:type="dxa"/>
            <w:tcBorders>
              <w:top w:val="nil"/>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 xml:space="preserve">5. </w:t>
            </w:r>
            <w:r w:rsidRPr="007D4C11">
              <w:rPr>
                <w:rFonts w:asciiTheme="minorHAnsi" w:hAnsiTheme="minorHAnsi" w:cs="Times New Roman CYR"/>
                <w:color w:val="000000"/>
              </w:rPr>
              <w:t>Оскарження одного окремого рішення суб’єктами господарювання</w:t>
            </w:r>
          </w:p>
        </w:tc>
        <w:tc>
          <w:tcPr>
            <w:tcW w:w="126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w:t>
            </w:r>
          </w:p>
        </w:tc>
        <w:tc>
          <w:tcPr>
            <w:tcW w:w="198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w:t>
            </w:r>
          </w:p>
        </w:tc>
        <w:tc>
          <w:tcPr>
            <w:tcW w:w="144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w:t>
            </w:r>
          </w:p>
        </w:tc>
        <w:tc>
          <w:tcPr>
            <w:tcW w:w="162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w:t>
            </w:r>
          </w:p>
        </w:tc>
        <w:tc>
          <w:tcPr>
            <w:tcW w:w="1512"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w:t>
            </w:r>
          </w:p>
        </w:tc>
      </w:tr>
      <w:tr w:rsidR="00F07892" w:rsidRPr="007D4C11" w:rsidTr="00F07892">
        <w:trPr>
          <w:trHeight w:val="524"/>
        </w:trPr>
        <w:tc>
          <w:tcPr>
            <w:tcW w:w="2880" w:type="dxa"/>
            <w:tcBorders>
              <w:top w:val="nil"/>
              <w:left w:val="single" w:sz="3" w:space="0" w:color="000000"/>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 xml:space="preserve">6. </w:t>
            </w:r>
            <w:r w:rsidRPr="007D4C11">
              <w:rPr>
                <w:rFonts w:asciiTheme="minorHAnsi" w:hAnsiTheme="minorHAnsi" w:cs="Times New Roman CYR"/>
                <w:color w:val="000000"/>
              </w:rPr>
              <w:t>Підготовка звітності за результатами регулювання</w:t>
            </w:r>
          </w:p>
        </w:tc>
        <w:tc>
          <w:tcPr>
            <w:tcW w:w="1260"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lang w:val="en-US"/>
              </w:rPr>
              <w:t>0,</w:t>
            </w:r>
            <w:r w:rsidRPr="007D4C11">
              <w:rPr>
                <w:rFonts w:asciiTheme="minorHAnsi" w:hAnsiTheme="minorHAnsi"/>
                <w:color w:val="000000"/>
              </w:rPr>
              <w:t>3</w:t>
            </w:r>
          </w:p>
        </w:tc>
        <w:tc>
          <w:tcPr>
            <w:tcW w:w="1980"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31,45</w:t>
            </w:r>
          </w:p>
        </w:tc>
        <w:tc>
          <w:tcPr>
            <w:tcW w:w="1440"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lang w:val="en-US"/>
              </w:rPr>
              <w:t>1</w:t>
            </w:r>
          </w:p>
        </w:tc>
        <w:tc>
          <w:tcPr>
            <w:tcW w:w="1620"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7</w:t>
            </w:r>
          </w:p>
        </w:tc>
        <w:tc>
          <w:tcPr>
            <w:tcW w:w="1512"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66,05</w:t>
            </w:r>
          </w:p>
        </w:tc>
      </w:tr>
      <w:tr w:rsidR="00F07892" w:rsidRPr="007D4C11" w:rsidTr="00F07892">
        <w:trPr>
          <w:trHeight w:val="891"/>
        </w:trPr>
        <w:tc>
          <w:tcPr>
            <w:tcW w:w="2880" w:type="dxa"/>
            <w:tcBorders>
              <w:top w:val="single" w:sz="3" w:space="0" w:color="000000"/>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 xml:space="preserve">7. </w:t>
            </w:r>
            <w:r w:rsidRPr="007D4C11">
              <w:rPr>
                <w:rFonts w:asciiTheme="minorHAnsi" w:hAnsiTheme="minorHAnsi" w:cs="Times New Roman CYR"/>
                <w:color w:val="000000"/>
              </w:rPr>
              <w:t xml:space="preserve">Інші адміністративні процедури (уточнити):  </w:t>
            </w:r>
            <w:r w:rsidRPr="007D4C11">
              <w:rPr>
                <w:rFonts w:asciiTheme="minorHAnsi" w:hAnsiTheme="minorHAnsi" w:cs="Times New Roman CYR"/>
                <w:i/>
                <w:color w:val="000000"/>
              </w:rPr>
              <w:t>запити в установи щодо уточнення нерухомості суб'єкта</w:t>
            </w:r>
          </w:p>
        </w:tc>
        <w:tc>
          <w:tcPr>
            <w:tcW w:w="1260"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lang w:val="en-US"/>
              </w:rPr>
              <w:t>0,3</w:t>
            </w:r>
          </w:p>
        </w:tc>
        <w:tc>
          <w:tcPr>
            <w:tcW w:w="1980"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rPr>
              <w:t>31,45</w:t>
            </w:r>
          </w:p>
        </w:tc>
        <w:tc>
          <w:tcPr>
            <w:tcW w:w="1440"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lang w:val="en-US"/>
              </w:rPr>
              <w:t>3</w:t>
            </w:r>
          </w:p>
        </w:tc>
        <w:tc>
          <w:tcPr>
            <w:tcW w:w="1620"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3</w:t>
            </w:r>
          </w:p>
        </w:tc>
        <w:tc>
          <w:tcPr>
            <w:tcW w:w="1512"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28,31</w:t>
            </w:r>
          </w:p>
        </w:tc>
      </w:tr>
      <w:tr w:rsidR="00F07892" w:rsidRPr="007D4C11" w:rsidTr="00F07892">
        <w:trPr>
          <w:trHeight w:val="315"/>
        </w:trPr>
        <w:tc>
          <w:tcPr>
            <w:tcW w:w="2880" w:type="dxa"/>
            <w:tcBorders>
              <w:top w:val="nil"/>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color w:val="000000"/>
              </w:rPr>
              <w:t>Разом за рік</w:t>
            </w:r>
          </w:p>
        </w:tc>
        <w:tc>
          <w:tcPr>
            <w:tcW w:w="126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rPr>
              <w:t>Х</w:t>
            </w:r>
          </w:p>
        </w:tc>
        <w:tc>
          <w:tcPr>
            <w:tcW w:w="198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rPr>
              <w:t>Х</w:t>
            </w:r>
          </w:p>
        </w:tc>
        <w:tc>
          <w:tcPr>
            <w:tcW w:w="144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rPr>
              <w:t>Х</w:t>
            </w:r>
          </w:p>
        </w:tc>
        <w:tc>
          <w:tcPr>
            <w:tcW w:w="162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rPr>
              <w:t>Х</w:t>
            </w:r>
          </w:p>
        </w:tc>
        <w:tc>
          <w:tcPr>
            <w:tcW w:w="1512"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270,49</w:t>
            </w:r>
          </w:p>
        </w:tc>
      </w:tr>
      <w:tr w:rsidR="00F07892" w:rsidRPr="007D4C11" w:rsidTr="00F07892">
        <w:trPr>
          <w:trHeight w:val="331"/>
        </w:trPr>
        <w:tc>
          <w:tcPr>
            <w:tcW w:w="2880" w:type="dxa"/>
            <w:tcBorders>
              <w:top w:val="nil"/>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color w:val="000000"/>
              </w:rPr>
              <w:t>Сумарно за п’ять років</w:t>
            </w:r>
          </w:p>
        </w:tc>
        <w:tc>
          <w:tcPr>
            <w:tcW w:w="126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rPr>
              <w:t>Х</w:t>
            </w:r>
          </w:p>
        </w:tc>
        <w:tc>
          <w:tcPr>
            <w:tcW w:w="198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rPr>
              <w:t>Х</w:t>
            </w:r>
          </w:p>
        </w:tc>
        <w:tc>
          <w:tcPr>
            <w:tcW w:w="144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rPr>
              <w:t>Х</w:t>
            </w:r>
          </w:p>
        </w:tc>
        <w:tc>
          <w:tcPr>
            <w:tcW w:w="162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rPr>
              <w:t>Х</w:t>
            </w:r>
          </w:p>
        </w:tc>
        <w:tc>
          <w:tcPr>
            <w:tcW w:w="1512"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1352,45</w:t>
            </w:r>
          </w:p>
        </w:tc>
      </w:tr>
    </w:tbl>
    <w:p w:rsidR="00F07892" w:rsidRPr="007D4C11" w:rsidRDefault="00F07892" w:rsidP="00F07892">
      <w:pPr>
        <w:tabs>
          <w:tab w:val="left" w:pos="720"/>
          <w:tab w:val="left" w:pos="2880"/>
        </w:tabs>
        <w:jc w:val="both"/>
        <w:rPr>
          <w:rFonts w:asciiTheme="minorHAnsi" w:hAnsiTheme="minorHAnsi"/>
          <w:b/>
        </w:rPr>
      </w:pPr>
    </w:p>
    <w:p w:rsidR="00F07892" w:rsidRPr="007D4C11" w:rsidRDefault="00F07892" w:rsidP="00F07892">
      <w:pPr>
        <w:tabs>
          <w:tab w:val="left" w:pos="720"/>
          <w:tab w:val="left" w:pos="2880"/>
        </w:tabs>
        <w:jc w:val="both"/>
        <w:rPr>
          <w:rFonts w:asciiTheme="minorHAnsi" w:hAnsiTheme="minorHAnsi"/>
          <w:b/>
        </w:rPr>
      </w:pPr>
    </w:p>
    <w:p w:rsidR="00F07892" w:rsidRPr="007D4C11" w:rsidRDefault="00F07892" w:rsidP="00F07892">
      <w:pPr>
        <w:tabs>
          <w:tab w:val="left" w:pos="720"/>
          <w:tab w:val="left" w:pos="2880"/>
        </w:tabs>
        <w:jc w:val="both"/>
        <w:rPr>
          <w:rFonts w:asciiTheme="minorHAnsi" w:hAnsiTheme="minorHAnsi"/>
          <w:b/>
        </w:rPr>
      </w:pPr>
    </w:p>
    <w:p w:rsidR="00F07892" w:rsidRPr="007D4C11" w:rsidRDefault="00F07892" w:rsidP="00F07892">
      <w:pPr>
        <w:keepNext/>
        <w:keepLines/>
        <w:tabs>
          <w:tab w:val="left" w:pos="720"/>
          <w:tab w:val="left" w:pos="2880"/>
        </w:tabs>
        <w:autoSpaceDE w:val="0"/>
        <w:autoSpaceDN w:val="0"/>
        <w:adjustRightInd w:val="0"/>
        <w:jc w:val="right"/>
        <w:outlineLvl w:val="0"/>
        <w:rPr>
          <w:rFonts w:asciiTheme="minorHAnsi" w:hAnsiTheme="minorHAnsi" w:cs="Times New Roman CYR"/>
        </w:rPr>
      </w:pPr>
      <w:r w:rsidRPr="007D4C11">
        <w:rPr>
          <w:rFonts w:asciiTheme="minorHAnsi" w:hAnsiTheme="minorHAnsi" w:cs="Times New Roman CYR"/>
        </w:rPr>
        <w:t>Додаток 3</w:t>
      </w:r>
    </w:p>
    <w:p w:rsidR="00F07892" w:rsidRPr="007D4C11" w:rsidRDefault="00F07892" w:rsidP="00F07892">
      <w:pPr>
        <w:keepNext/>
        <w:keepLines/>
        <w:tabs>
          <w:tab w:val="left" w:pos="720"/>
          <w:tab w:val="left" w:pos="2880"/>
        </w:tabs>
        <w:autoSpaceDE w:val="0"/>
        <w:autoSpaceDN w:val="0"/>
        <w:adjustRightInd w:val="0"/>
        <w:jc w:val="right"/>
        <w:rPr>
          <w:rFonts w:asciiTheme="minorHAnsi" w:hAnsiTheme="minorHAnsi" w:cs="Times New Roman CYR"/>
        </w:rPr>
      </w:pPr>
      <w:r w:rsidRPr="007D4C11">
        <w:rPr>
          <w:rFonts w:asciiTheme="minorHAnsi" w:hAnsiTheme="minorHAnsi" w:cs="Times New Roman CYR"/>
        </w:rPr>
        <w:t xml:space="preserve">              до Методики проведення </w:t>
      </w:r>
    </w:p>
    <w:p w:rsidR="00F07892" w:rsidRPr="007D4C11" w:rsidRDefault="00F07892" w:rsidP="00F07892">
      <w:pPr>
        <w:keepNext/>
        <w:keepLines/>
        <w:tabs>
          <w:tab w:val="left" w:pos="720"/>
          <w:tab w:val="left" w:pos="2880"/>
        </w:tabs>
        <w:autoSpaceDE w:val="0"/>
        <w:autoSpaceDN w:val="0"/>
        <w:adjustRightInd w:val="0"/>
        <w:jc w:val="right"/>
        <w:rPr>
          <w:rFonts w:asciiTheme="minorHAnsi" w:hAnsiTheme="minorHAnsi" w:cs="Times New Roman CYR"/>
        </w:rPr>
      </w:pPr>
      <w:r w:rsidRPr="007D4C11">
        <w:rPr>
          <w:rFonts w:asciiTheme="minorHAnsi" w:hAnsiTheme="minorHAnsi" w:cs="Times New Roman CYR"/>
        </w:rPr>
        <w:t>аналізу впливу регуляторного акта</w:t>
      </w:r>
    </w:p>
    <w:p w:rsidR="00F07892" w:rsidRPr="007D4C11" w:rsidRDefault="00F07892" w:rsidP="00F07892">
      <w:pPr>
        <w:tabs>
          <w:tab w:val="left" w:pos="720"/>
          <w:tab w:val="left" w:pos="2880"/>
        </w:tabs>
        <w:autoSpaceDE w:val="0"/>
        <w:autoSpaceDN w:val="0"/>
        <w:adjustRightInd w:val="0"/>
        <w:jc w:val="both"/>
        <w:rPr>
          <w:rFonts w:asciiTheme="minorHAnsi" w:hAnsiTheme="minorHAnsi"/>
          <w:color w:val="333333"/>
        </w:rPr>
      </w:pPr>
    </w:p>
    <w:p w:rsidR="00F07892" w:rsidRPr="007D4C11" w:rsidRDefault="00F07892" w:rsidP="00F07892">
      <w:pPr>
        <w:tabs>
          <w:tab w:val="left" w:pos="720"/>
          <w:tab w:val="left" w:pos="2880"/>
        </w:tabs>
        <w:autoSpaceDE w:val="0"/>
        <w:autoSpaceDN w:val="0"/>
        <w:adjustRightInd w:val="0"/>
        <w:jc w:val="center"/>
        <w:rPr>
          <w:rFonts w:asciiTheme="minorHAnsi" w:hAnsiTheme="minorHAnsi" w:cs="Times New Roman CYR"/>
        </w:rPr>
      </w:pPr>
      <w:r w:rsidRPr="007D4C11">
        <w:rPr>
          <w:rFonts w:asciiTheme="minorHAnsi" w:hAnsiTheme="minorHAnsi" w:cs="Times New Roman CYR"/>
          <w:b/>
          <w:bCs/>
        </w:rPr>
        <w:t>ТЕСТ</w:t>
      </w:r>
      <w:r w:rsidRPr="007D4C11">
        <w:rPr>
          <w:rFonts w:asciiTheme="minorHAnsi" w:hAnsiTheme="minorHAnsi"/>
          <w:b/>
          <w:bCs/>
          <w:lang w:val="en-US"/>
        </w:rPr>
        <w:t> </w:t>
      </w:r>
      <w:r w:rsidRPr="007D4C11">
        <w:rPr>
          <w:rFonts w:asciiTheme="minorHAnsi" w:hAnsiTheme="minorHAnsi"/>
        </w:rPr>
        <w:br/>
      </w:r>
      <w:r w:rsidRPr="007D4C11">
        <w:rPr>
          <w:rFonts w:asciiTheme="minorHAnsi" w:hAnsiTheme="minorHAnsi" w:cs="Times New Roman CYR"/>
          <w:b/>
          <w:bCs/>
        </w:rPr>
        <w:t>малого підприємництва (М-Тест)</w:t>
      </w:r>
    </w:p>
    <w:p w:rsidR="00F07892" w:rsidRPr="007D4C11" w:rsidRDefault="00F07892" w:rsidP="00F07892">
      <w:pPr>
        <w:tabs>
          <w:tab w:val="left" w:pos="720"/>
          <w:tab w:val="left" w:pos="2880"/>
        </w:tabs>
        <w:autoSpaceDE w:val="0"/>
        <w:autoSpaceDN w:val="0"/>
        <w:adjustRightInd w:val="0"/>
        <w:jc w:val="both"/>
        <w:outlineLvl w:val="0"/>
        <w:rPr>
          <w:rFonts w:asciiTheme="minorHAnsi" w:hAnsiTheme="minorHAnsi" w:cs="Times New Roman CYR"/>
        </w:rPr>
      </w:pPr>
      <w:r w:rsidRPr="007D4C11">
        <w:rPr>
          <w:rFonts w:asciiTheme="minorHAnsi" w:hAnsiTheme="minorHAnsi"/>
        </w:rPr>
        <w:t xml:space="preserve">1. </w:t>
      </w:r>
      <w:r w:rsidRPr="007D4C11">
        <w:rPr>
          <w:rFonts w:asciiTheme="minorHAnsi" w:hAnsiTheme="minorHAnsi" w:cs="Times New Roman CYR"/>
          <w:b/>
        </w:rPr>
        <w:t>Консультації з представниками малого підприємництва щодо оцінки впливу регулювання</w:t>
      </w:r>
      <w:r w:rsidRPr="007D4C11">
        <w:rPr>
          <w:rFonts w:asciiTheme="minorHAnsi" w:hAnsiTheme="minorHAnsi" w:cs="Times New Roman CYR"/>
        </w:rPr>
        <w:t>.</w:t>
      </w: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7D4C11">
        <w:rPr>
          <w:rFonts w:asciiTheme="minorHAnsi" w:hAnsiTheme="minorHAnsi" w:cs="Times New Roman CYR"/>
        </w:rPr>
        <w:tab/>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з 17 травня 2018 р. по 18 травня 2018 р.</w:t>
      </w:r>
    </w:p>
    <w:tbl>
      <w:tblPr>
        <w:tblW w:w="10492" w:type="dxa"/>
        <w:jc w:val="center"/>
        <w:tblInd w:w="-7033" w:type="dxa"/>
        <w:tblLayout w:type="fixed"/>
        <w:tblCellMar>
          <w:left w:w="0" w:type="dxa"/>
          <w:right w:w="0" w:type="dxa"/>
        </w:tblCellMar>
        <w:tblLook w:val="0000"/>
      </w:tblPr>
      <w:tblGrid>
        <w:gridCol w:w="855"/>
        <w:gridCol w:w="4827"/>
        <w:gridCol w:w="1307"/>
        <w:gridCol w:w="3503"/>
      </w:tblGrid>
      <w:tr w:rsidR="00F07892" w:rsidRPr="007D4C11" w:rsidTr="00F07892">
        <w:trPr>
          <w:trHeight w:val="1"/>
          <w:jc w:val="center"/>
        </w:trPr>
        <w:tc>
          <w:tcPr>
            <w:tcW w:w="855"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Поряд</w:t>
            </w:r>
            <w:r>
              <w:rPr>
                <w:rFonts w:asciiTheme="minorHAnsi" w:hAnsiTheme="minorHAnsi" w:cs="Times New Roman CYR"/>
                <w:lang w:val="uk-UA"/>
              </w:rPr>
              <w:t>-к</w:t>
            </w:r>
            <w:r w:rsidRPr="007D4C11">
              <w:rPr>
                <w:rFonts w:asciiTheme="minorHAnsi" w:hAnsiTheme="minorHAnsi" w:cs="Times New Roman CYR"/>
              </w:rPr>
              <w:t>овий номер</w:t>
            </w:r>
          </w:p>
        </w:tc>
        <w:tc>
          <w:tcPr>
            <w:tcW w:w="4827"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Вид</w:t>
            </w:r>
            <w:r w:rsidRPr="000B0129">
              <w:rPr>
                <w:rFonts w:asciiTheme="minorHAnsi" w:hAnsiTheme="minorHAnsi" w:cs="Times New Roman CYR"/>
                <w:lang w:val="en-US"/>
              </w:rPr>
              <w:t xml:space="preserve"> </w:t>
            </w:r>
            <w:r w:rsidRPr="007D4C11">
              <w:rPr>
                <w:rFonts w:asciiTheme="minorHAnsi" w:hAnsiTheme="minorHAnsi" w:cs="Times New Roman CYR"/>
              </w:rPr>
              <w:t>консультації</w:t>
            </w:r>
            <w:r w:rsidRPr="000B0129">
              <w:rPr>
                <w:rFonts w:asciiTheme="minorHAnsi" w:hAnsiTheme="minorHAnsi" w:cs="Times New Roman CYR"/>
                <w:lang w:val="en-US"/>
              </w:rPr>
              <w:t xml:space="preserve"> (</w:t>
            </w:r>
            <w:r w:rsidRPr="007D4C11">
              <w:rPr>
                <w:rFonts w:asciiTheme="minorHAnsi" w:hAnsiTheme="minorHAnsi" w:cs="Times New Roman CYR"/>
              </w:rPr>
              <w:t>публічні</w:t>
            </w:r>
            <w:r w:rsidRPr="000B0129">
              <w:rPr>
                <w:rFonts w:asciiTheme="minorHAnsi" w:hAnsiTheme="minorHAnsi" w:cs="Times New Roman CYR"/>
                <w:lang w:val="en-US"/>
              </w:rPr>
              <w:t xml:space="preserve"> </w:t>
            </w:r>
            <w:r w:rsidRPr="007D4C11">
              <w:rPr>
                <w:rFonts w:asciiTheme="minorHAnsi" w:hAnsiTheme="minorHAnsi" w:cs="Times New Roman CYR"/>
              </w:rPr>
              <w:t>консультації</w:t>
            </w:r>
            <w:r w:rsidRPr="000B0129">
              <w:rPr>
                <w:rFonts w:asciiTheme="minorHAnsi" w:hAnsiTheme="minorHAnsi" w:cs="Times New Roman CYR"/>
                <w:lang w:val="en-US"/>
              </w:rPr>
              <w:t xml:space="preserve"> </w:t>
            </w:r>
            <w:r w:rsidRPr="007D4C11">
              <w:rPr>
                <w:rFonts w:asciiTheme="minorHAnsi" w:hAnsiTheme="minorHAnsi" w:cs="Times New Roman CYR"/>
              </w:rPr>
              <w:t>прямі</w:t>
            </w:r>
            <w:r w:rsidRPr="000B0129">
              <w:rPr>
                <w:rFonts w:asciiTheme="minorHAnsi" w:hAnsiTheme="minorHAnsi" w:cs="Times New Roman CYR"/>
                <w:lang w:val="en-US"/>
              </w:rPr>
              <w:t xml:space="preserve"> (</w:t>
            </w:r>
            <w:r w:rsidRPr="007D4C11">
              <w:rPr>
                <w:rFonts w:asciiTheme="minorHAnsi" w:hAnsiTheme="minorHAnsi" w:cs="Times New Roman CYR"/>
              </w:rPr>
              <w:t>круглі</w:t>
            </w:r>
            <w:r w:rsidRPr="000B0129">
              <w:rPr>
                <w:rFonts w:asciiTheme="minorHAnsi" w:hAnsiTheme="minorHAnsi" w:cs="Times New Roman CYR"/>
                <w:lang w:val="en-US"/>
              </w:rPr>
              <w:t xml:space="preserve"> </w:t>
            </w:r>
            <w:r w:rsidRPr="007D4C11">
              <w:rPr>
                <w:rFonts w:asciiTheme="minorHAnsi" w:hAnsiTheme="minorHAnsi" w:cs="Times New Roman CYR"/>
              </w:rPr>
              <w:t>столи</w:t>
            </w:r>
            <w:r w:rsidRPr="000B0129">
              <w:rPr>
                <w:rFonts w:asciiTheme="minorHAnsi" w:hAnsiTheme="minorHAnsi" w:cs="Times New Roman CYR"/>
                <w:lang w:val="en-US"/>
              </w:rPr>
              <w:t xml:space="preserve">, </w:t>
            </w:r>
            <w:r w:rsidRPr="007D4C11">
              <w:rPr>
                <w:rFonts w:asciiTheme="minorHAnsi" w:hAnsiTheme="minorHAnsi" w:cs="Times New Roman CYR"/>
              </w:rPr>
              <w:t>наради</w:t>
            </w:r>
            <w:r w:rsidRPr="000B0129">
              <w:rPr>
                <w:rFonts w:asciiTheme="minorHAnsi" w:hAnsiTheme="minorHAnsi" w:cs="Times New Roman CYR"/>
                <w:lang w:val="en-US"/>
              </w:rPr>
              <w:t xml:space="preserve">, </w:t>
            </w:r>
            <w:r w:rsidRPr="007D4C11">
              <w:rPr>
                <w:rFonts w:asciiTheme="minorHAnsi" w:hAnsiTheme="minorHAnsi" w:cs="Times New Roman CYR"/>
              </w:rPr>
              <w:t>робочі</w:t>
            </w:r>
            <w:r w:rsidRPr="000B0129">
              <w:rPr>
                <w:rFonts w:asciiTheme="minorHAnsi" w:hAnsiTheme="minorHAnsi" w:cs="Times New Roman CYR"/>
                <w:lang w:val="en-US"/>
              </w:rPr>
              <w:t xml:space="preserve"> </w:t>
            </w:r>
            <w:r w:rsidRPr="007D4C11">
              <w:rPr>
                <w:rFonts w:asciiTheme="minorHAnsi" w:hAnsiTheme="minorHAnsi" w:cs="Times New Roman CYR"/>
              </w:rPr>
              <w:t>зустрічі</w:t>
            </w:r>
            <w:r w:rsidRPr="000B0129">
              <w:rPr>
                <w:rFonts w:asciiTheme="minorHAnsi" w:hAnsiTheme="minorHAnsi" w:cs="Times New Roman CYR"/>
                <w:lang w:val="en-US"/>
              </w:rPr>
              <w:t xml:space="preserve"> </w:t>
            </w:r>
            <w:r w:rsidRPr="007D4C11">
              <w:rPr>
                <w:rFonts w:asciiTheme="minorHAnsi" w:hAnsiTheme="minorHAnsi" w:cs="Times New Roman CYR"/>
              </w:rPr>
              <w:t>тощо</w:t>
            </w:r>
            <w:r w:rsidRPr="000B0129">
              <w:rPr>
                <w:rFonts w:asciiTheme="minorHAnsi" w:hAnsiTheme="minorHAnsi" w:cs="Times New Roman CYR"/>
                <w:lang w:val="en-US"/>
              </w:rPr>
              <w:t xml:space="preserve">), </w:t>
            </w:r>
            <w:r w:rsidRPr="007D4C11">
              <w:rPr>
                <w:rFonts w:asciiTheme="minorHAnsi" w:hAnsiTheme="minorHAnsi" w:cs="Times New Roman CYR"/>
              </w:rPr>
              <w:t>інтернет</w:t>
            </w:r>
            <w:r w:rsidRPr="000B0129">
              <w:rPr>
                <w:rFonts w:asciiTheme="minorHAnsi" w:hAnsiTheme="minorHAnsi" w:cs="Times New Roman CYR"/>
                <w:lang w:val="en-US"/>
              </w:rPr>
              <w:t>-</w:t>
            </w:r>
            <w:r w:rsidRPr="007D4C11">
              <w:rPr>
                <w:rFonts w:asciiTheme="minorHAnsi" w:hAnsiTheme="minorHAnsi" w:cs="Times New Roman CYR"/>
              </w:rPr>
              <w:t>консультації</w:t>
            </w:r>
            <w:r w:rsidRPr="000B0129">
              <w:rPr>
                <w:rFonts w:asciiTheme="minorHAnsi" w:hAnsiTheme="minorHAnsi" w:cs="Times New Roman CYR"/>
                <w:lang w:val="en-US"/>
              </w:rPr>
              <w:t xml:space="preserve"> </w:t>
            </w:r>
            <w:r w:rsidRPr="007D4C11">
              <w:rPr>
                <w:rFonts w:asciiTheme="minorHAnsi" w:hAnsiTheme="minorHAnsi" w:cs="Times New Roman CYR"/>
              </w:rPr>
              <w:t>прямі</w:t>
            </w:r>
            <w:r w:rsidRPr="000B0129">
              <w:rPr>
                <w:rFonts w:asciiTheme="minorHAnsi" w:hAnsiTheme="minorHAnsi" w:cs="Times New Roman CYR"/>
                <w:lang w:val="en-US"/>
              </w:rPr>
              <w:t xml:space="preserve"> (</w:t>
            </w:r>
            <w:r w:rsidRPr="007D4C11">
              <w:rPr>
                <w:rFonts w:asciiTheme="minorHAnsi" w:hAnsiTheme="minorHAnsi" w:cs="Times New Roman CYR"/>
              </w:rPr>
              <w:t>інтернет</w:t>
            </w:r>
            <w:r w:rsidRPr="000B0129">
              <w:rPr>
                <w:rFonts w:asciiTheme="minorHAnsi" w:hAnsiTheme="minorHAnsi" w:cs="Times New Roman CYR"/>
                <w:lang w:val="en-US"/>
              </w:rPr>
              <w:t>-</w:t>
            </w:r>
            <w:r w:rsidRPr="007D4C11">
              <w:rPr>
                <w:rFonts w:asciiTheme="minorHAnsi" w:hAnsiTheme="minorHAnsi" w:cs="Times New Roman CYR"/>
              </w:rPr>
              <w:t>форуми</w:t>
            </w:r>
            <w:r w:rsidRPr="000B0129">
              <w:rPr>
                <w:rFonts w:asciiTheme="minorHAnsi" w:hAnsiTheme="minorHAnsi" w:cs="Times New Roman CYR"/>
                <w:lang w:val="en-US"/>
              </w:rPr>
              <w:t xml:space="preserve">, </w:t>
            </w:r>
            <w:r w:rsidRPr="007D4C11">
              <w:rPr>
                <w:rFonts w:asciiTheme="minorHAnsi" w:hAnsiTheme="minorHAnsi" w:cs="Times New Roman CYR"/>
              </w:rPr>
              <w:t>соціальні</w:t>
            </w:r>
            <w:r w:rsidRPr="000B0129">
              <w:rPr>
                <w:rFonts w:asciiTheme="minorHAnsi" w:hAnsiTheme="minorHAnsi" w:cs="Times New Roman CYR"/>
                <w:lang w:val="en-US"/>
              </w:rPr>
              <w:t xml:space="preserve"> </w:t>
            </w:r>
            <w:r w:rsidRPr="007D4C11">
              <w:rPr>
                <w:rFonts w:asciiTheme="minorHAnsi" w:hAnsiTheme="minorHAnsi" w:cs="Times New Roman CYR"/>
              </w:rPr>
              <w:t>мережі</w:t>
            </w:r>
            <w:r w:rsidRPr="000B0129">
              <w:rPr>
                <w:rFonts w:asciiTheme="minorHAnsi" w:hAnsiTheme="minorHAnsi" w:cs="Times New Roman CYR"/>
                <w:lang w:val="en-US"/>
              </w:rPr>
              <w:t xml:space="preserve"> </w:t>
            </w:r>
            <w:r w:rsidRPr="007D4C11">
              <w:rPr>
                <w:rFonts w:asciiTheme="minorHAnsi" w:hAnsiTheme="minorHAnsi" w:cs="Times New Roman CYR"/>
              </w:rPr>
              <w:t>тощо</w:t>
            </w:r>
            <w:r w:rsidRPr="000B0129">
              <w:rPr>
                <w:rFonts w:asciiTheme="minorHAnsi" w:hAnsiTheme="minorHAnsi" w:cs="Times New Roman CYR"/>
                <w:lang w:val="en-US"/>
              </w:rPr>
              <w:t xml:space="preserve">), </w:t>
            </w:r>
            <w:r w:rsidRPr="007D4C11">
              <w:rPr>
                <w:rFonts w:asciiTheme="minorHAnsi" w:hAnsiTheme="minorHAnsi" w:cs="Times New Roman CYR"/>
              </w:rPr>
              <w:t>запити</w:t>
            </w:r>
            <w:r w:rsidRPr="000B0129">
              <w:rPr>
                <w:rFonts w:asciiTheme="minorHAnsi" w:hAnsiTheme="minorHAnsi" w:cs="Times New Roman CYR"/>
                <w:lang w:val="en-US"/>
              </w:rPr>
              <w:t xml:space="preserve"> (</w:t>
            </w:r>
            <w:r w:rsidRPr="007D4C11">
              <w:rPr>
                <w:rFonts w:asciiTheme="minorHAnsi" w:hAnsiTheme="minorHAnsi" w:cs="Times New Roman CYR"/>
              </w:rPr>
              <w:t>до</w:t>
            </w:r>
            <w:r w:rsidRPr="000B0129">
              <w:rPr>
                <w:rFonts w:asciiTheme="minorHAnsi" w:hAnsiTheme="minorHAnsi" w:cs="Times New Roman CYR"/>
                <w:lang w:val="en-US"/>
              </w:rPr>
              <w:t xml:space="preserve"> </w:t>
            </w:r>
            <w:r w:rsidRPr="007D4C11">
              <w:rPr>
                <w:rFonts w:asciiTheme="minorHAnsi" w:hAnsiTheme="minorHAnsi" w:cs="Times New Roman CYR"/>
              </w:rPr>
              <w:t>підприємців</w:t>
            </w:r>
            <w:r w:rsidRPr="000B0129">
              <w:rPr>
                <w:rFonts w:asciiTheme="minorHAnsi" w:hAnsiTheme="minorHAnsi" w:cs="Times New Roman CYR"/>
                <w:lang w:val="en-US"/>
              </w:rPr>
              <w:t xml:space="preserve">, </w:t>
            </w:r>
            <w:r w:rsidRPr="007D4C11">
              <w:rPr>
                <w:rFonts w:asciiTheme="minorHAnsi" w:hAnsiTheme="minorHAnsi" w:cs="Times New Roman CYR"/>
              </w:rPr>
              <w:t>експертів</w:t>
            </w:r>
            <w:r w:rsidRPr="000B0129">
              <w:rPr>
                <w:rFonts w:asciiTheme="minorHAnsi" w:hAnsiTheme="minorHAnsi" w:cs="Times New Roman CYR"/>
                <w:lang w:val="en-US"/>
              </w:rPr>
              <w:t xml:space="preserve">, </w:t>
            </w:r>
            <w:r w:rsidRPr="007D4C11">
              <w:rPr>
                <w:rFonts w:asciiTheme="minorHAnsi" w:hAnsiTheme="minorHAnsi" w:cs="Times New Roman CYR"/>
              </w:rPr>
              <w:t>науковців</w:t>
            </w:r>
            <w:r w:rsidRPr="000B0129">
              <w:rPr>
                <w:rFonts w:asciiTheme="minorHAnsi" w:hAnsiTheme="minorHAnsi" w:cs="Times New Roman CYR"/>
                <w:lang w:val="en-US"/>
              </w:rPr>
              <w:t xml:space="preserve"> </w:t>
            </w:r>
            <w:r w:rsidRPr="007D4C11">
              <w:rPr>
                <w:rFonts w:asciiTheme="minorHAnsi" w:hAnsiTheme="minorHAnsi" w:cs="Times New Roman CYR"/>
              </w:rPr>
              <w:t>тощо</w:t>
            </w:r>
            <w:r w:rsidRPr="000B0129">
              <w:rPr>
                <w:rFonts w:asciiTheme="minorHAnsi" w:hAnsiTheme="minorHAnsi" w:cs="Times New Roman CYR"/>
                <w:lang w:val="en-US"/>
              </w:rPr>
              <w:t>)</w:t>
            </w:r>
          </w:p>
        </w:tc>
        <w:tc>
          <w:tcPr>
            <w:tcW w:w="1307"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Кількість учасників консультацій, осіб</w:t>
            </w:r>
          </w:p>
        </w:tc>
        <w:tc>
          <w:tcPr>
            <w:tcW w:w="3503"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Основні результати консультацій (опис)</w:t>
            </w:r>
          </w:p>
        </w:tc>
      </w:tr>
      <w:tr w:rsidR="00F07892" w:rsidRPr="007D4C11" w:rsidTr="00F07892">
        <w:trPr>
          <w:trHeight w:val="1"/>
          <w:jc w:val="center"/>
        </w:trPr>
        <w:tc>
          <w:tcPr>
            <w:tcW w:w="855"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lang w:val="en-US"/>
              </w:rPr>
              <w:t>1.</w:t>
            </w:r>
          </w:p>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p>
        </w:tc>
        <w:tc>
          <w:tcPr>
            <w:tcW w:w="4827"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Телефонні</w:t>
            </w:r>
            <w:r w:rsidRPr="000B0129">
              <w:rPr>
                <w:rFonts w:asciiTheme="minorHAnsi" w:hAnsiTheme="minorHAnsi" w:cs="Times New Roman CYR"/>
                <w:lang w:val="en-US"/>
              </w:rPr>
              <w:t xml:space="preserve"> </w:t>
            </w:r>
            <w:r w:rsidRPr="007D4C11">
              <w:rPr>
                <w:rFonts w:asciiTheme="minorHAnsi" w:hAnsiTheme="minorHAnsi" w:cs="Times New Roman CYR"/>
              </w:rPr>
              <w:t>розмови</w:t>
            </w:r>
            <w:r w:rsidRPr="000B0129">
              <w:rPr>
                <w:rFonts w:asciiTheme="minorHAnsi" w:hAnsiTheme="minorHAnsi" w:cs="Times New Roman CYR"/>
                <w:lang w:val="en-US"/>
              </w:rPr>
              <w:t xml:space="preserve"> </w:t>
            </w:r>
            <w:r w:rsidRPr="007D4C11">
              <w:rPr>
                <w:rFonts w:asciiTheme="minorHAnsi" w:hAnsiTheme="minorHAnsi" w:cs="Times New Roman CYR"/>
              </w:rPr>
              <w:t>з</w:t>
            </w:r>
            <w:r w:rsidRPr="000B0129">
              <w:rPr>
                <w:rFonts w:asciiTheme="minorHAnsi" w:hAnsiTheme="minorHAnsi" w:cs="Times New Roman CYR"/>
                <w:lang w:val="en-US"/>
              </w:rPr>
              <w:t xml:space="preserve"> </w:t>
            </w:r>
            <w:r w:rsidRPr="007D4C11">
              <w:rPr>
                <w:rFonts w:asciiTheme="minorHAnsi" w:hAnsiTheme="minorHAnsi" w:cs="Times New Roman CYR"/>
              </w:rPr>
              <w:t>представниками</w:t>
            </w:r>
            <w:r w:rsidRPr="000B0129">
              <w:rPr>
                <w:rFonts w:asciiTheme="minorHAnsi" w:hAnsiTheme="minorHAnsi" w:cs="Times New Roman CYR"/>
                <w:lang w:val="en-US"/>
              </w:rPr>
              <w:t xml:space="preserve"> </w:t>
            </w:r>
            <w:r w:rsidRPr="007D4C11">
              <w:rPr>
                <w:rFonts w:asciiTheme="minorHAnsi" w:hAnsiTheme="minorHAnsi" w:cs="Times New Roman CYR"/>
              </w:rPr>
              <w:t>малого</w:t>
            </w:r>
            <w:r w:rsidRPr="000B0129">
              <w:rPr>
                <w:rFonts w:asciiTheme="minorHAnsi" w:hAnsiTheme="minorHAnsi" w:cs="Times New Roman CYR"/>
                <w:lang w:val="en-US"/>
              </w:rPr>
              <w:t xml:space="preserve"> </w:t>
            </w:r>
            <w:r w:rsidRPr="007D4C11">
              <w:rPr>
                <w:rFonts w:asciiTheme="minorHAnsi" w:hAnsiTheme="minorHAnsi" w:cs="Times New Roman CYR"/>
              </w:rPr>
              <w:t>підприємництві</w:t>
            </w:r>
            <w:r w:rsidRPr="000B0129">
              <w:rPr>
                <w:rFonts w:asciiTheme="minorHAnsi" w:hAnsiTheme="minorHAnsi" w:cs="Times New Roman CYR"/>
                <w:lang w:val="en-US"/>
              </w:rPr>
              <w:t xml:space="preserve"> </w:t>
            </w:r>
            <w:r w:rsidRPr="007D4C11">
              <w:rPr>
                <w:rFonts w:asciiTheme="minorHAnsi" w:hAnsiTheme="minorHAnsi" w:cs="Times New Roman CYR"/>
              </w:rPr>
              <w:t>з</w:t>
            </w:r>
            <w:r w:rsidRPr="000B0129">
              <w:rPr>
                <w:rFonts w:asciiTheme="minorHAnsi" w:hAnsiTheme="minorHAnsi" w:cs="Times New Roman CYR"/>
                <w:lang w:val="en-US"/>
              </w:rPr>
              <w:t xml:space="preserve"> </w:t>
            </w:r>
            <w:r w:rsidRPr="007D4C11">
              <w:rPr>
                <w:rFonts w:asciiTheme="minorHAnsi" w:hAnsiTheme="minorHAnsi" w:cs="Times New Roman CYR"/>
              </w:rPr>
              <w:t>суб</w:t>
            </w:r>
            <w:r w:rsidRPr="000B0129">
              <w:rPr>
                <w:rFonts w:asciiTheme="minorHAnsi" w:hAnsiTheme="minorHAnsi" w:cs="Times New Roman CYR"/>
                <w:lang w:val="en-US"/>
              </w:rPr>
              <w:t>’</w:t>
            </w:r>
            <w:r w:rsidRPr="007D4C11">
              <w:rPr>
                <w:rFonts w:asciiTheme="minorHAnsi" w:hAnsiTheme="minorHAnsi" w:cs="Times New Roman CYR"/>
              </w:rPr>
              <w:t>єктами</w:t>
            </w:r>
            <w:r w:rsidRPr="000B0129">
              <w:rPr>
                <w:rFonts w:asciiTheme="minorHAnsi" w:hAnsiTheme="minorHAnsi" w:cs="Times New Roman CYR"/>
                <w:lang w:val="en-US"/>
              </w:rPr>
              <w:t xml:space="preserve"> </w:t>
            </w:r>
            <w:r w:rsidRPr="007D4C11">
              <w:rPr>
                <w:rFonts w:asciiTheme="minorHAnsi" w:hAnsiTheme="minorHAnsi" w:cs="Times New Roman CYR"/>
              </w:rPr>
              <w:t>підприємницької</w:t>
            </w:r>
            <w:r w:rsidRPr="000B0129">
              <w:rPr>
                <w:rFonts w:asciiTheme="minorHAnsi" w:hAnsiTheme="minorHAnsi" w:cs="Times New Roman CYR"/>
                <w:lang w:val="en-US"/>
              </w:rPr>
              <w:t xml:space="preserve"> </w:t>
            </w:r>
            <w:r w:rsidRPr="007D4C11">
              <w:rPr>
                <w:rFonts w:asciiTheme="minorHAnsi" w:hAnsiTheme="minorHAnsi" w:cs="Times New Roman CYR"/>
              </w:rPr>
              <w:t>діяльності</w:t>
            </w:r>
            <w:r w:rsidRPr="000B0129">
              <w:rPr>
                <w:rFonts w:asciiTheme="minorHAnsi" w:hAnsiTheme="minorHAnsi" w:cs="Times New Roman CYR"/>
                <w:lang w:val="en-US"/>
              </w:rPr>
              <w:t xml:space="preserve">, </w:t>
            </w:r>
            <w:r w:rsidRPr="007D4C11">
              <w:rPr>
                <w:rFonts w:asciiTheme="minorHAnsi" w:hAnsiTheme="minorHAnsi" w:cs="Times New Roman CYR"/>
              </w:rPr>
              <w:t>юридичними</w:t>
            </w:r>
            <w:r w:rsidRPr="000B0129">
              <w:rPr>
                <w:rFonts w:asciiTheme="minorHAnsi" w:hAnsiTheme="minorHAnsi" w:cs="Times New Roman CYR"/>
                <w:lang w:val="en-US"/>
              </w:rPr>
              <w:t xml:space="preserve"> </w:t>
            </w:r>
            <w:r w:rsidRPr="007D4C11">
              <w:rPr>
                <w:rFonts w:asciiTheme="minorHAnsi" w:hAnsiTheme="minorHAnsi" w:cs="Times New Roman CYR"/>
              </w:rPr>
              <w:t>та</w:t>
            </w:r>
            <w:r w:rsidRPr="000B0129">
              <w:rPr>
                <w:rFonts w:asciiTheme="minorHAnsi" w:hAnsiTheme="minorHAnsi" w:cs="Times New Roman CYR"/>
                <w:lang w:val="en-US"/>
              </w:rPr>
              <w:t xml:space="preserve"> </w:t>
            </w:r>
            <w:r w:rsidRPr="007D4C11">
              <w:rPr>
                <w:rFonts w:asciiTheme="minorHAnsi" w:hAnsiTheme="minorHAnsi" w:cs="Times New Roman CYR"/>
              </w:rPr>
              <w:t>фізичними</w:t>
            </w:r>
            <w:r w:rsidRPr="000B0129">
              <w:rPr>
                <w:rFonts w:asciiTheme="minorHAnsi" w:hAnsiTheme="minorHAnsi" w:cs="Times New Roman CYR"/>
                <w:lang w:val="en-US"/>
              </w:rPr>
              <w:t xml:space="preserve"> </w:t>
            </w:r>
            <w:r w:rsidRPr="007D4C11">
              <w:rPr>
                <w:rFonts w:asciiTheme="minorHAnsi" w:hAnsiTheme="minorHAnsi" w:cs="Times New Roman CYR"/>
              </w:rPr>
              <w:t>особами</w:t>
            </w:r>
            <w:r w:rsidRPr="000B0129">
              <w:rPr>
                <w:rFonts w:asciiTheme="minorHAnsi" w:hAnsiTheme="minorHAnsi" w:cs="Times New Roman CYR"/>
                <w:color w:val="FF6600"/>
                <w:lang w:val="en-US"/>
              </w:rPr>
              <w:t>.</w:t>
            </w:r>
          </w:p>
        </w:tc>
        <w:tc>
          <w:tcPr>
            <w:tcW w:w="1307"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9A70F2">
              <w:rPr>
                <w:rFonts w:asciiTheme="minorHAnsi" w:hAnsiTheme="minorHAnsi" w:cs="Calibri"/>
                <w:lang w:val="en-US"/>
              </w:rPr>
              <w:t xml:space="preserve">           </w:t>
            </w:r>
            <w:r w:rsidRPr="007D4C11">
              <w:rPr>
                <w:rFonts w:asciiTheme="minorHAnsi" w:hAnsiTheme="minorHAnsi" w:cs="Calibri"/>
              </w:rPr>
              <w:t>6</w:t>
            </w:r>
          </w:p>
        </w:tc>
        <w:tc>
          <w:tcPr>
            <w:tcW w:w="3503"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rPr>
              <w:t>Доведення до відома опитуваних обґрунтування необхідності прийняття зазначеного проекту регуляторного акту</w:t>
            </w:r>
          </w:p>
        </w:tc>
      </w:tr>
    </w:tbl>
    <w:p w:rsidR="00F07892" w:rsidRPr="007D4C11" w:rsidRDefault="00F07892" w:rsidP="00F07892">
      <w:pPr>
        <w:tabs>
          <w:tab w:val="left" w:pos="720"/>
          <w:tab w:val="left" w:pos="2880"/>
        </w:tabs>
        <w:autoSpaceDE w:val="0"/>
        <w:autoSpaceDN w:val="0"/>
        <w:adjustRightInd w:val="0"/>
        <w:jc w:val="both"/>
        <w:outlineLvl w:val="0"/>
        <w:rPr>
          <w:rFonts w:asciiTheme="minorHAnsi" w:hAnsiTheme="minorHAnsi" w:cs="Times New Roman CYR"/>
          <w:b/>
        </w:rPr>
      </w:pPr>
      <w:r w:rsidRPr="007D4C11">
        <w:rPr>
          <w:rFonts w:asciiTheme="minorHAnsi" w:hAnsiTheme="minorHAnsi"/>
          <w:b/>
        </w:rPr>
        <w:t>2.</w:t>
      </w:r>
      <w:r w:rsidRPr="007D4C11">
        <w:rPr>
          <w:rFonts w:asciiTheme="minorHAnsi" w:hAnsiTheme="minorHAnsi" w:cs="Times New Roman CYR"/>
          <w:b/>
        </w:rPr>
        <w:t>Вимірювання впливу регулювання на суб’єктів малого підприємництва (мікро- та малі):</w:t>
      </w:r>
    </w:p>
    <w:p w:rsidR="00F07892" w:rsidRPr="007D4C11" w:rsidRDefault="00F07892" w:rsidP="00F07892">
      <w:pPr>
        <w:pStyle w:val="rvps2"/>
        <w:shd w:val="clear" w:color="auto" w:fill="FFFFFF"/>
        <w:tabs>
          <w:tab w:val="left" w:pos="720"/>
          <w:tab w:val="left" w:pos="2880"/>
        </w:tabs>
        <w:spacing w:before="0" w:beforeAutospacing="0" w:after="0" w:afterAutospacing="0"/>
        <w:jc w:val="both"/>
        <w:textAlignment w:val="baseline"/>
        <w:rPr>
          <w:rFonts w:asciiTheme="minorHAnsi" w:hAnsiTheme="minorHAnsi"/>
          <w:color w:val="000000"/>
          <w:bdr w:val="none" w:sz="0" w:space="0" w:color="auto" w:frame="1"/>
        </w:rPr>
      </w:pPr>
      <w:bookmarkStart w:id="1" w:name="n204"/>
      <w:bookmarkEnd w:id="1"/>
      <w:r w:rsidRPr="007D4C11">
        <w:rPr>
          <w:rFonts w:asciiTheme="minorHAnsi" w:hAnsiTheme="minorHAnsi"/>
          <w:color w:val="000000"/>
          <w:bdr w:val="none" w:sz="0" w:space="0" w:color="auto" w:frame="1"/>
        </w:rPr>
        <w:t xml:space="preserve">           - кількість суб’єктів малого підприємництва, на яких поширюється регулювання: </w:t>
      </w:r>
      <w:r>
        <w:rPr>
          <w:rFonts w:asciiTheme="minorHAnsi" w:hAnsiTheme="minorHAnsi"/>
          <w:color w:val="000000"/>
          <w:bdr w:val="none" w:sz="0" w:space="0" w:color="auto" w:frame="1"/>
        </w:rPr>
        <w:t>18069</w:t>
      </w:r>
      <w:r w:rsidRPr="007D4C11">
        <w:rPr>
          <w:rFonts w:asciiTheme="minorHAnsi" w:hAnsiTheme="minorHAnsi"/>
          <w:color w:val="000000"/>
          <w:bdr w:val="none" w:sz="0" w:space="0" w:color="auto" w:frame="1"/>
        </w:rPr>
        <w:t xml:space="preserve"> (одиниць), у тому числі малого підприємництва </w:t>
      </w:r>
      <w:r>
        <w:rPr>
          <w:rFonts w:asciiTheme="minorHAnsi" w:hAnsiTheme="minorHAnsi"/>
          <w:color w:val="000000"/>
          <w:bdr w:val="none" w:sz="0" w:space="0" w:color="auto" w:frame="1"/>
        </w:rPr>
        <w:t xml:space="preserve">9231 </w:t>
      </w:r>
      <w:r w:rsidRPr="007D4C11">
        <w:rPr>
          <w:rFonts w:asciiTheme="minorHAnsi" w:hAnsiTheme="minorHAnsi"/>
          <w:color w:val="000000"/>
          <w:bdr w:val="none" w:sz="0" w:space="0" w:color="auto" w:frame="1"/>
        </w:rPr>
        <w:t xml:space="preserve">(одиниць) та мікропідприємництва </w:t>
      </w:r>
      <w:r>
        <w:rPr>
          <w:rFonts w:asciiTheme="minorHAnsi" w:hAnsiTheme="minorHAnsi"/>
          <w:color w:val="000000"/>
          <w:bdr w:val="none" w:sz="0" w:space="0" w:color="auto" w:frame="1"/>
        </w:rPr>
        <w:t>8838</w:t>
      </w:r>
      <w:r w:rsidRPr="007D4C11">
        <w:rPr>
          <w:rFonts w:asciiTheme="minorHAnsi" w:hAnsiTheme="minorHAnsi"/>
          <w:color w:val="000000"/>
          <w:bdr w:val="none" w:sz="0" w:space="0" w:color="auto" w:frame="1"/>
        </w:rPr>
        <w:t xml:space="preserve"> (одиниць);</w:t>
      </w:r>
    </w:p>
    <w:p w:rsidR="00F07892" w:rsidRPr="007D4C11" w:rsidRDefault="00F07892" w:rsidP="00F07892">
      <w:pPr>
        <w:pStyle w:val="rvps2"/>
        <w:shd w:val="clear" w:color="auto" w:fill="FFFFFF"/>
        <w:tabs>
          <w:tab w:val="left" w:pos="720"/>
          <w:tab w:val="left" w:pos="2880"/>
        </w:tabs>
        <w:spacing w:before="0" w:beforeAutospacing="0" w:after="0" w:afterAutospacing="0"/>
        <w:jc w:val="both"/>
        <w:textAlignment w:val="baseline"/>
        <w:rPr>
          <w:rFonts w:asciiTheme="minorHAnsi" w:hAnsiTheme="minorHAnsi"/>
          <w:color w:val="000000"/>
          <w:bdr w:val="none" w:sz="0" w:space="0" w:color="auto" w:frame="1"/>
        </w:rPr>
      </w:pPr>
      <w:bookmarkStart w:id="2" w:name="n205"/>
      <w:bookmarkEnd w:id="2"/>
      <w:r w:rsidRPr="007D4C11">
        <w:rPr>
          <w:rFonts w:asciiTheme="minorHAnsi" w:hAnsiTheme="minorHAnsi"/>
          <w:color w:val="000000"/>
          <w:bdr w:val="none" w:sz="0" w:space="0" w:color="auto" w:frame="1"/>
        </w:rPr>
        <w:t xml:space="preserve"> - питома вага суб’єктів малого підприємництва у загальній кількості суб’єктів господарювання, на яких проблема справляє вплив </w:t>
      </w:r>
      <w:r>
        <w:rPr>
          <w:rFonts w:asciiTheme="minorHAnsi" w:hAnsiTheme="minorHAnsi"/>
          <w:color w:val="000000"/>
          <w:bdr w:val="none" w:sz="0" w:space="0" w:color="auto" w:frame="1"/>
        </w:rPr>
        <w:t>98,66</w:t>
      </w:r>
      <w:r w:rsidRPr="007D4C11">
        <w:rPr>
          <w:rFonts w:asciiTheme="minorHAnsi" w:hAnsiTheme="minorHAnsi"/>
          <w:color w:val="000000"/>
          <w:bdr w:val="none" w:sz="0" w:space="0" w:color="auto" w:frame="1"/>
        </w:rPr>
        <w:t xml:space="preserve">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F07892" w:rsidRPr="000B0129" w:rsidRDefault="00F07892" w:rsidP="00F07892">
      <w:pPr>
        <w:tabs>
          <w:tab w:val="left" w:pos="720"/>
          <w:tab w:val="left" w:pos="2880"/>
        </w:tabs>
        <w:autoSpaceDE w:val="0"/>
        <w:autoSpaceDN w:val="0"/>
        <w:adjustRightInd w:val="0"/>
        <w:jc w:val="both"/>
        <w:rPr>
          <w:rFonts w:asciiTheme="minorHAnsi" w:hAnsiTheme="minorHAnsi"/>
          <w:lang w:val="uk-UA"/>
        </w:rPr>
      </w:pPr>
    </w:p>
    <w:p w:rsidR="00F07892" w:rsidRPr="007D4C11" w:rsidRDefault="00F07892" w:rsidP="00F07892">
      <w:pPr>
        <w:tabs>
          <w:tab w:val="left" w:pos="720"/>
          <w:tab w:val="left" w:pos="2880"/>
        </w:tabs>
        <w:autoSpaceDE w:val="0"/>
        <w:autoSpaceDN w:val="0"/>
        <w:adjustRightInd w:val="0"/>
        <w:jc w:val="both"/>
        <w:outlineLvl w:val="0"/>
        <w:rPr>
          <w:rFonts w:asciiTheme="minorHAnsi" w:hAnsiTheme="minorHAnsi" w:cs="Times New Roman CYR"/>
          <w:b/>
        </w:rPr>
      </w:pPr>
      <w:r w:rsidRPr="007D4C11">
        <w:rPr>
          <w:rFonts w:asciiTheme="minorHAnsi" w:hAnsiTheme="minorHAnsi"/>
          <w:b/>
        </w:rPr>
        <w:t xml:space="preserve">3. </w:t>
      </w:r>
      <w:r w:rsidRPr="007D4C11">
        <w:rPr>
          <w:rFonts w:asciiTheme="minorHAnsi" w:hAnsiTheme="minorHAnsi" w:cs="Times New Roman CYR"/>
          <w:b/>
        </w:rPr>
        <w:t>Розрахунок витрат суб’єктів малого підприємництва на виконання вимог регулювання.</w:t>
      </w: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7D4C11">
        <w:rPr>
          <w:rFonts w:asciiTheme="minorHAnsi" w:hAnsiTheme="minorHAnsi" w:cs="Times New Roman CYR"/>
        </w:rPr>
        <w:t>Зважаючи на те, що при прийнятті чи неприйнятті регуляторного акту – проекту рішення, до якого розроблений даний аналіз регуляторного впливу розмір транспортного податку та ставки податку для платників єдиного податку ІІІ та ІV груп чітко визначені Податковим кодексом України,  розрахунок  витрат суб’єктів малого підприємництва на виконання вимог регулювання здійснюємо по податку на нерухоме майно, відмінне від земельної ділянки, єдиному податку (І та ІІ група платників) до яких застосовуються даним проектом рішення процедури регулювання.</w:t>
      </w:r>
    </w:p>
    <w:tbl>
      <w:tblPr>
        <w:tblW w:w="10609" w:type="dxa"/>
        <w:tblInd w:w="-705" w:type="dxa"/>
        <w:tblLayout w:type="fixed"/>
        <w:tblCellMar>
          <w:left w:w="0" w:type="dxa"/>
          <w:right w:w="0" w:type="dxa"/>
        </w:tblCellMar>
        <w:tblLook w:val="0000"/>
      </w:tblPr>
      <w:tblGrid>
        <w:gridCol w:w="889"/>
        <w:gridCol w:w="5400"/>
        <w:gridCol w:w="1800"/>
        <w:gridCol w:w="1440"/>
        <w:gridCol w:w="1080"/>
      </w:tblGrid>
      <w:tr w:rsidR="00F07892" w:rsidRPr="007D4C11" w:rsidTr="00F07892">
        <w:trPr>
          <w:trHeight w:val="15"/>
        </w:trPr>
        <w:tc>
          <w:tcPr>
            <w:tcW w:w="8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Поряд-ковий номер</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Найменування оцінки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rPr>
              <w:t>У перший рік (стартовий рік впровадження регулювання)</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Періодичні (за наступний рік)</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Витрати за</w:t>
            </w:r>
            <w:r w:rsidRPr="007D4C11">
              <w:rPr>
                <w:rFonts w:asciiTheme="minorHAnsi" w:hAnsiTheme="minorHAnsi" w:cs="Times New Roman CYR"/>
              </w:rPr>
              <w:br/>
              <w:t>п’ять років</w:t>
            </w:r>
          </w:p>
        </w:tc>
      </w:tr>
      <w:tr w:rsidR="00F07892" w:rsidRPr="007D4C11" w:rsidTr="00F07892">
        <w:trPr>
          <w:trHeight w:val="15"/>
        </w:trPr>
        <w:tc>
          <w:tcPr>
            <w:tcW w:w="1060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u w:val="single"/>
              </w:rPr>
            </w:pPr>
            <w:r w:rsidRPr="007D4C11">
              <w:rPr>
                <w:rFonts w:asciiTheme="minorHAnsi" w:hAnsiTheme="minorHAnsi" w:cs="Times New Roman CYR"/>
                <w:u w:val="single"/>
              </w:rPr>
              <w:t>Оцінка “прямих” витрат суб’єктів малого підприємництва на виконання регулювання</w:t>
            </w:r>
          </w:p>
        </w:tc>
      </w:tr>
      <w:tr w:rsidR="00F07892" w:rsidRPr="007D4C11" w:rsidTr="00F07892">
        <w:trPr>
          <w:trHeight w:val="15"/>
        </w:trPr>
        <w:tc>
          <w:tcPr>
            <w:tcW w:w="8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1</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bCs/>
              </w:rPr>
              <w:t xml:space="preserve">       Придбання необхідного обладнання (пристроїв, машин, механізмів</w:t>
            </w:r>
            <w:r w:rsidRPr="007D4C11">
              <w:rPr>
                <w:rFonts w:asciiTheme="minorHAnsi" w:hAnsiTheme="minorHAnsi" w:cs="Times New Roman CYR"/>
                <w:b/>
                <w:bCs/>
                <w:u w:val="single"/>
              </w:rPr>
              <w:t>)</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lang w:val="en-US"/>
              </w:rPr>
              <w:t>0,00</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0,00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0,00</w:t>
            </w:r>
          </w:p>
        </w:tc>
      </w:tr>
      <w:tr w:rsidR="00F07892" w:rsidRPr="007D4C11" w:rsidTr="00F07892">
        <w:trPr>
          <w:trHeight w:val="15"/>
        </w:trPr>
        <w:tc>
          <w:tcPr>
            <w:tcW w:w="8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2</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bCs/>
              </w:rPr>
              <w:t xml:space="preserve">        Процедури повірки та/або постановки на відповідний облік у визначеному органі державної влади чи місцевого самоврядування</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0,00</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0,00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0,00</w:t>
            </w:r>
          </w:p>
        </w:tc>
      </w:tr>
      <w:tr w:rsidR="00F07892" w:rsidRPr="007D4C11" w:rsidTr="00F07892">
        <w:trPr>
          <w:trHeight w:val="15"/>
        </w:trPr>
        <w:tc>
          <w:tcPr>
            <w:tcW w:w="8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3</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0B0129">
              <w:rPr>
                <w:rFonts w:asciiTheme="minorHAnsi" w:hAnsiTheme="minorHAnsi" w:cs="Times New Roman CYR"/>
                <w:bCs/>
                <w:lang w:val="en-US"/>
              </w:rPr>
              <w:t xml:space="preserve">       </w:t>
            </w:r>
            <w:r w:rsidRPr="007D4C11">
              <w:rPr>
                <w:rFonts w:asciiTheme="minorHAnsi" w:hAnsiTheme="minorHAnsi" w:cs="Times New Roman CYR"/>
                <w:bCs/>
              </w:rPr>
              <w:t>Процедури</w:t>
            </w:r>
            <w:r w:rsidRPr="000B0129">
              <w:rPr>
                <w:rFonts w:asciiTheme="minorHAnsi" w:hAnsiTheme="minorHAnsi" w:cs="Times New Roman CYR"/>
                <w:bCs/>
                <w:lang w:val="en-US"/>
              </w:rPr>
              <w:t xml:space="preserve"> </w:t>
            </w:r>
            <w:r w:rsidRPr="007D4C11">
              <w:rPr>
                <w:rFonts w:asciiTheme="minorHAnsi" w:hAnsiTheme="minorHAnsi" w:cs="Times New Roman CYR"/>
                <w:bCs/>
              </w:rPr>
              <w:t>експлуатації</w:t>
            </w:r>
            <w:r w:rsidRPr="000B0129">
              <w:rPr>
                <w:rFonts w:asciiTheme="minorHAnsi" w:hAnsiTheme="minorHAnsi" w:cs="Times New Roman CYR"/>
                <w:bCs/>
                <w:lang w:val="en-US"/>
              </w:rPr>
              <w:t xml:space="preserve"> </w:t>
            </w:r>
            <w:r w:rsidRPr="007D4C11">
              <w:rPr>
                <w:rFonts w:asciiTheme="minorHAnsi" w:hAnsiTheme="minorHAnsi" w:cs="Times New Roman CYR"/>
                <w:bCs/>
              </w:rPr>
              <w:t>обладнання</w:t>
            </w:r>
            <w:r w:rsidRPr="000B0129">
              <w:rPr>
                <w:rFonts w:asciiTheme="minorHAnsi" w:hAnsiTheme="minorHAnsi" w:cs="Times New Roman CYR"/>
                <w:bCs/>
                <w:lang w:val="en-US"/>
              </w:rPr>
              <w:t xml:space="preserve"> (</w:t>
            </w:r>
            <w:r w:rsidRPr="007D4C11">
              <w:rPr>
                <w:rFonts w:asciiTheme="minorHAnsi" w:hAnsiTheme="minorHAnsi" w:cs="Times New Roman CYR"/>
                <w:bCs/>
              </w:rPr>
              <w:t>експлуатаційні</w:t>
            </w:r>
            <w:r w:rsidRPr="000B0129">
              <w:rPr>
                <w:rFonts w:asciiTheme="minorHAnsi" w:hAnsiTheme="minorHAnsi" w:cs="Times New Roman CYR"/>
                <w:bCs/>
                <w:lang w:val="en-US"/>
              </w:rPr>
              <w:t xml:space="preserve"> </w:t>
            </w:r>
            <w:r w:rsidRPr="007D4C11">
              <w:rPr>
                <w:rFonts w:asciiTheme="minorHAnsi" w:hAnsiTheme="minorHAnsi" w:cs="Times New Roman CYR"/>
                <w:bCs/>
              </w:rPr>
              <w:t>витрати</w:t>
            </w:r>
            <w:r w:rsidRPr="000B0129">
              <w:rPr>
                <w:rFonts w:asciiTheme="minorHAnsi" w:hAnsiTheme="minorHAnsi" w:cs="Times New Roman CYR"/>
                <w:bCs/>
                <w:lang w:val="en-US"/>
              </w:rPr>
              <w:t xml:space="preserve"> – </w:t>
            </w:r>
            <w:r w:rsidRPr="007D4C11">
              <w:rPr>
                <w:rFonts w:asciiTheme="minorHAnsi" w:hAnsiTheme="minorHAnsi" w:cs="Times New Roman CYR"/>
                <w:bCs/>
              </w:rPr>
              <w:t>витратні</w:t>
            </w:r>
            <w:r w:rsidRPr="000B0129">
              <w:rPr>
                <w:rFonts w:asciiTheme="minorHAnsi" w:hAnsiTheme="minorHAnsi" w:cs="Times New Roman CYR"/>
                <w:bCs/>
                <w:lang w:val="en-US"/>
              </w:rPr>
              <w:t xml:space="preserve"> </w:t>
            </w:r>
            <w:r w:rsidRPr="007D4C11">
              <w:rPr>
                <w:rFonts w:asciiTheme="minorHAnsi" w:hAnsiTheme="minorHAnsi" w:cs="Times New Roman CYR"/>
                <w:bCs/>
              </w:rPr>
              <w:t>матеріали</w:t>
            </w:r>
            <w:r w:rsidRPr="000B0129">
              <w:rPr>
                <w:rFonts w:asciiTheme="minorHAnsi" w:hAnsiTheme="minorHAnsi" w:cs="Times New Roman CYR"/>
                <w:bCs/>
                <w:lang w:val="en-US"/>
              </w:rPr>
              <w:t>)</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0B0129" w:rsidRDefault="00F07892" w:rsidP="00F07892">
            <w:pPr>
              <w:tabs>
                <w:tab w:val="left" w:pos="720"/>
                <w:tab w:val="left" w:pos="2880"/>
              </w:tabs>
              <w:autoSpaceDE w:val="0"/>
              <w:autoSpaceDN w:val="0"/>
              <w:adjustRightInd w:val="0"/>
              <w:jc w:val="both"/>
              <w:rPr>
                <w:rFonts w:asciiTheme="minorHAnsi" w:hAnsiTheme="minorHAnsi"/>
                <w:lang w:val="en-U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0,00</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0,00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0,00</w:t>
            </w:r>
          </w:p>
        </w:tc>
      </w:tr>
      <w:tr w:rsidR="00F07892" w:rsidRPr="007D4C11" w:rsidTr="00F07892">
        <w:trPr>
          <w:trHeight w:val="15"/>
        </w:trPr>
        <w:tc>
          <w:tcPr>
            <w:tcW w:w="8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4</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bCs/>
              </w:rPr>
              <w:t xml:space="preserve">    Процедури обслуговування обладнання (технічне обслуговування</w:t>
            </w:r>
            <w:r w:rsidRPr="007D4C11">
              <w:rPr>
                <w:rFonts w:asciiTheme="minorHAnsi" w:hAnsiTheme="minorHAnsi" w:cs="Times New Roman CYR"/>
                <w:b/>
                <w:bCs/>
                <w:u w:val="single"/>
              </w:rPr>
              <w:t>)</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0,00</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lang w:val="en-US"/>
              </w:rPr>
              <w:t>0,00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0,00</w:t>
            </w:r>
          </w:p>
        </w:tc>
      </w:tr>
      <w:tr w:rsidR="00F07892" w:rsidRPr="007D4C11" w:rsidTr="00F07892">
        <w:trPr>
          <w:trHeight w:val="246"/>
        </w:trPr>
        <w:tc>
          <w:tcPr>
            <w:tcW w:w="8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5</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bCs/>
              </w:rPr>
              <w:t>Інші процедури (уточнити)</w:t>
            </w:r>
            <w:r w:rsidRPr="007D4C11">
              <w:rPr>
                <w:rFonts w:asciiTheme="minorHAnsi" w:hAnsiTheme="minorHAnsi"/>
              </w:rPr>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0,00</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0,00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0,00</w:t>
            </w:r>
          </w:p>
        </w:tc>
      </w:tr>
      <w:tr w:rsidR="00F07892" w:rsidRPr="007D4C11" w:rsidTr="00F07892">
        <w:trPr>
          <w:trHeight w:val="15"/>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6</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b/>
                <w:bCs/>
              </w:rPr>
              <w:t>Разом,  гривень</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0,00</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Х</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0,00</w:t>
            </w:r>
          </w:p>
        </w:tc>
      </w:tr>
      <w:tr w:rsidR="00F07892" w:rsidRPr="007D4C11" w:rsidTr="00F07892">
        <w:trPr>
          <w:trHeight w:val="15"/>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7</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0B0129"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bCs/>
              </w:rPr>
              <w:t>Кількість суб’єктів господарювання, що повинні виконати вимоги регулювання, одиниць</w:t>
            </w:r>
          </w:p>
        </w:tc>
        <w:tc>
          <w:tcPr>
            <w:tcW w:w="43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F07892" w:rsidRPr="000B0129" w:rsidRDefault="00F07892" w:rsidP="00F07892">
            <w:pPr>
              <w:tabs>
                <w:tab w:val="left" w:pos="720"/>
                <w:tab w:val="left" w:pos="2880"/>
              </w:tabs>
              <w:autoSpaceDE w:val="0"/>
              <w:autoSpaceDN w:val="0"/>
              <w:adjustRightInd w:val="0"/>
              <w:jc w:val="both"/>
              <w:rPr>
                <w:rFonts w:asciiTheme="minorHAnsi" w:hAnsiTheme="minorHAnsi"/>
              </w:rPr>
            </w:pPr>
          </w:p>
          <w:p w:rsidR="00F07892" w:rsidRPr="00CC1751" w:rsidRDefault="00F07892" w:rsidP="00F07892">
            <w:pPr>
              <w:tabs>
                <w:tab w:val="left" w:pos="720"/>
                <w:tab w:val="left" w:pos="2880"/>
              </w:tabs>
              <w:autoSpaceDE w:val="0"/>
              <w:autoSpaceDN w:val="0"/>
              <w:adjustRightInd w:val="0"/>
              <w:jc w:val="both"/>
              <w:rPr>
                <w:rFonts w:asciiTheme="minorHAnsi" w:hAnsiTheme="minorHAnsi" w:cs="Calibri"/>
                <w:lang w:val="uk-UA"/>
              </w:rPr>
            </w:pPr>
            <w:r>
              <w:rPr>
                <w:rFonts w:asciiTheme="minorHAnsi" w:hAnsiTheme="minorHAnsi" w:cs="Calibri"/>
                <w:lang w:val="uk-UA"/>
              </w:rPr>
              <w:t>18069</w:t>
            </w:r>
          </w:p>
        </w:tc>
      </w:tr>
      <w:tr w:rsidR="00F07892" w:rsidRPr="007D4C11" w:rsidTr="00F07892">
        <w:trPr>
          <w:trHeight w:val="15"/>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8</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b/>
                <w:bCs/>
              </w:rPr>
              <w:t>Сумарно, гривень</w:t>
            </w:r>
          </w:p>
        </w:tc>
        <w:tc>
          <w:tcPr>
            <w:tcW w:w="43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Pr>
                <w:rFonts w:asciiTheme="minorHAnsi" w:hAnsiTheme="minorHAnsi"/>
                <w:lang w:val="uk-UA"/>
              </w:rPr>
              <w:t>18069</w:t>
            </w:r>
            <w:r w:rsidRPr="007D4C11">
              <w:rPr>
                <w:rFonts w:asciiTheme="minorHAnsi" w:hAnsiTheme="minorHAnsi"/>
              </w:rPr>
              <w:t>х0,00 = 0,00 грн</w:t>
            </w:r>
          </w:p>
        </w:tc>
      </w:tr>
      <w:tr w:rsidR="00F07892" w:rsidRPr="007D4C11" w:rsidTr="00F07892">
        <w:trPr>
          <w:trHeight w:val="15"/>
        </w:trPr>
        <w:tc>
          <w:tcPr>
            <w:tcW w:w="1060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u w:val="single"/>
              </w:rPr>
            </w:pPr>
            <w:r w:rsidRPr="007D4C11">
              <w:rPr>
                <w:rFonts w:asciiTheme="minorHAnsi" w:hAnsiTheme="minorHAnsi" w:cs="Times New Roman CYR"/>
                <w:u w:val="single"/>
              </w:rPr>
              <w:t>Оцінка вартості адміністративних процедур суб’єктів малого підприємництва щодо виконання регулювання та звітування</w:t>
            </w:r>
          </w:p>
        </w:tc>
      </w:tr>
      <w:tr w:rsidR="00F07892" w:rsidRPr="007D4C11" w:rsidTr="00F07892">
        <w:trPr>
          <w:trHeight w:val="15"/>
        </w:trPr>
        <w:tc>
          <w:tcPr>
            <w:tcW w:w="1060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7D4C11">
              <w:rPr>
                <w:rFonts w:asciiTheme="minorHAnsi" w:hAnsiTheme="minorHAnsi" w:cs="Times New Roman CYR"/>
              </w:rPr>
              <w:t>Розрахунок вартості 1 людино-години:</w:t>
            </w: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s="Times New Roman CYR"/>
              </w:rPr>
              <w:t xml:space="preserve">Норма робочого часу на 2018 рік становить при 40-годинному робочому тижні – 1986 години (Норми тривалості робочого часу на 2018 рік. Лист Мінсоцполітики від </w:t>
            </w:r>
            <w:r w:rsidRPr="007D4C11">
              <w:rPr>
                <w:rFonts w:asciiTheme="minorHAnsi" w:hAnsiTheme="minorHAnsi" w:cs="Times New Roman CYR"/>
                <w:spacing w:val="-2"/>
              </w:rPr>
              <w:t xml:space="preserve">05.08.2016р.  № 11535/0/14/-16/13 </w:t>
            </w:r>
            <w:r w:rsidRPr="007D4C11">
              <w:rPr>
                <w:rFonts w:asciiTheme="minorHAnsi" w:hAnsiTheme="minorHAnsi"/>
              </w:rPr>
              <w:t>«</w:t>
            </w:r>
            <w:r w:rsidRPr="007D4C11">
              <w:rPr>
                <w:rFonts w:asciiTheme="minorHAnsi" w:hAnsiTheme="minorHAnsi" w:cs="Times New Roman CYR"/>
              </w:rPr>
              <w:t>Про розрахунок норми тривалості робочого часу на 2018 рік</w:t>
            </w:r>
            <w:r w:rsidRPr="007D4C11">
              <w:rPr>
                <w:rFonts w:asciiTheme="minorHAnsi" w:hAnsiTheme="minorHAnsi"/>
              </w:rPr>
              <w:t>»).</w:t>
            </w: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rPr>
              <w:t xml:space="preserve">Використовується мінімальний розмір заробітної плати., який на 01.01.2018 року становить: 3200 грн. та 19,34 грн. у погодинному розмірі (Закон України від 21.12.2016 № 1801-VIII </w:t>
            </w:r>
            <w:r w:rsidRPr="007D4C11">
              <w:rPr>
                <w:rFonts w:asciiTheme="minorHAnsi" w:hAnsiTheme="minorHAnsi"/>
              </w:rPr>
              <w:t>«</w:t>
            </w:r>
            <w:r w:rsidRPr="007D4C11">
              <w:rPr>
                <w:rFonts w:asciiTheme="minorHAnsi" w:hAnsiTheme="minorHAnsi" w:cs="Times New Roman CYR"/>
              </w:rPr>
              <w:t>Про Державний бюджет України на 2018рік</w:t>
            </w:r>
            <w:r w:rsidRPr="007D4C11">
              <w:rPr>
                <w:rFonts w:asciiTheme="minorHAnsi" w:hAnsiTheme="minorHAnsi"/>
              </w:rPr>
              <w:t>»).</w:t>
            </w:r>
          </w:p>
        </w:tc>
      </w:tr>
      <w:tr w:rsidR="00F07892" w:rsidRPr="007D4C11" w:rsidTr="00F07892">
        <w:trPr>
          <w:trHeight w:val="15"/>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rPr>
              <w:t>9</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bCs/>
              </w:rPr>
              <w:t xml:space="preserve">Процедури отримання первинної інформації про вимоги регулювання </w:t>
            </w:r>
            <w:r w:rsidRPr="007D4C11">
              <w:rPr>
                <w:rFonts w:asciiTheme="minorHAnsi" w:hAnsiTheme="minorHAnsi" w:cs="Times New Roman CYR"/>
                <w:bCs/>
                <w:i/>
              </w:rPr>
              <w:t>(на отримання інформації про рішення міської ради)</w:t>
            </w:r>
          </w:p>
        </w:tc>
        <w:tc>
          <w:tcPr>
            <w:tcW w:w="43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7D4C11">
              <w:rPr>
                <w:rFonts w:asciiTheme="minorHAnsi" w:hAnsiTheme="minorHAnsi" w:cs="Times New Roman CYR"/>
                <w:i/>
              </w:rPr>
              <w:t>Оціночно</w:t>
            </w:r>
            <w:r w:rsidRPr="007D4C11">
              <w:rPr>
                <w:rFonts w:asciiTheme="minorHAnsi" w:hAnsiTheme="minorHAnsi" w:cs="Times New Roman CYR"/>
              </w:rPr>
              <w:t xml:space="preserve">: </w:t>
            </w:r>
          </w:p>
          <w:p w:rsidR="00F07892" w:rsidRPr="000B0129"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rPr>
              <w:t xml:space="preserve">0,15 </w:t>
            </w:r>
            <w:r w:rsidRPr="007D4C11">
              <w:rPr>
                <w:rFonts w:asciiTheme="minorHAnsi" w:hAnsiTheme="minorHAnsi" w:cs="Times New Roman CYR"/>
              </w:rPr>
              <w:t xml:space="preserve">години х 19,34 грн. = </w:t>
            </w:r>
            <w:r w:rsidRPr="007D4C11">
              <w:rPr>
                <w:rFonts w:asciiTheme="minorHAnsi" w:hAnsiTheme="minorHAnsi" w:cs="Times New Roman CYR"/>
                <w:bCs/>
              </w:rPr>
              <w:t>2,9 грн</w:t>
            </w:r>
            <w:r w:rsidRPr="007D4C11">
              <w:rPr>
                <w:rFonts w:asciiTheme="minorHAnsi" w:hAnsiTheme="minorHAnsi" w:cs="Times New Roman CYR"/>
                <w:b/>
                <w:bCs/>
              </w:rPr>
              <w:t>.</w:t>
            </w:r>
          </w:p>
        </w:tc>
      </w:tr>
      <w:tr w:rsidR="00F07892" w:rsidRPr="007D4C11" w:rsidTr="00F07892">
        <w:trPr>
          <w:trHeight w:val="15"/>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10</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0B0129" w:rsidRDefault="00F07892" w:rsidP="00F07892">
            <w:pPr>
              <w:tabs>
                <w:tab w:val="left" w:pos="720"/>
                <w:tab w:val="left" w:pos="2880"/>
              </w:tabs>
              <w:autoSpaceDE w:val="0"/>
              <w:autoSpaceDN w:val="0"/>
              <w:adjustRightInd w:val="0"/>
              <w:jc w:val="both"/>
              <w:rPr>
                <w:rFonts w:asciiTheme="minorHAnsi" w:hAnsiTheme="minorHAnsi" w:cs="Times New Roman CYR"/>
                <w:bCs/>
                <w:lang w:val="en-US"/>
              </w:rPr>
            </w:pPr>
            <w:r w:rsidRPr="007D4C11">
              <w:rPr>
                <w:rFonts w:asciiTheme="minorHAnsi" w:hAnsiTheme="minorHAnsi" w:cs="Times New Roman CYR"/>
                <w:bCs/>
              </w:rPr>
              <w:t>Процедури</w:t>
            </w:r>
            <w:r w:rsidRPr="000B0129">
              <w:rPr>
                <w:rFonts w:asciiTheme="minorHAnsi" w:hAnsiTheme="minorHAnsi" w:cs="Times New Roman CYR"/>
                <w:bCs/>
                <w:lang w:val="en-US"/>
              </w:rPr>
              <w:t xml:space="preserve"> </w:t>
            </w:r>
            <w:r w:rsidRPr="007D4C11">
              <w:rPr>
                <w:rFonts w:asciiTheme="minorHAnsi" w:hAnsiTheme="minorHAnsi" w:cs="Times New Roman CYR"/>
                <w:bCs/>
              </w:rPr>
              <w:t>організації</w:t>
            </w:r>
            <w:r w:rsidRPr="000B0129">
              <w:rPr>
                <w:rFonts w:asciiTheme="minorHAnsi" w:hAnsiTheme="minorHAnsi" w:cs="Times New Roman CYR"/>
                <w:bCs/>
                <w:lang w:val="en-US"/>
              </w:rPr>
              <w:t xml:space="preserve"> </w:t>
            </w:r>
            <w:r w:rsidRPr="007D4C11">
              <w:rPr>
                <w:rFonts w:asciiTheme="minorHAnsi" w:hAnsiTheme="minorHAnsi" w:cs="Times New Roman CYR"/>
                <w:bCs/>
              </w:rPr>
              <w:t>виконання</w:t>
            </w:r>
            <w:r w:rsidRPr="000B0129">
              <w:rPr>
                <w:rFonts w:asciiTheme="minorHAnsi" w:hAnsiTheme="minorHAnsi" w:cs="Times New Roman CYR"/>
                <w:bCs/>
                <w:lang w:val="en-US"/>
              </w:rPr>
              <w:t xml:space="preserve"> </w:t>
            </w:r>
            <w:r w:rsidRPr="007D4C11">
              <w:rPr>
                <w:rFonts w:asciiTheme="minorHAnsi" w:hAnsiTheme="minorHAnsi" w:cs="Times New Roman CYR"/>
                <w:bCs/>
              </w:rPr>
              <w:t>вимог</w:t>
            </w:r>
            <w:r w:rsidRPr="000B0129">
              <w:rPr>
                <w:rFonts w:asciiTheme="minorHAnsi" w:hAnsiTheme="minorHAnsi" w:cs="Times New Roman CYR"/>
                <w:bCs/>
                <w:lang w:val="en-US"/>
              </w:rPr>
              <w:t xml:space="preserve"> </w:t>
            </w:r>
            <w:r w:rsidRPr="007D4C11">
              <w:rPr>
                <w:rFonts w:asciiTheme="minorHAnsi" w:hAnsiTheme="minorHAnsi" w:cs="Times New Roman CYR"/>
                <w:bCs/>
              </w:rPr>
              <w:t>регулювання</w:t>
            </w:r>
          </w:p>
          <w:p w:rsidR="00F07892" w:rsidRPr="000B0129" w:rsidRDefault="00F07892" w:rsidP="00F07892">
            <w:pPr>
              <w:tabs>
                <w:tab w:val="left" w:pos="720"/>
                <w:tab w:val="left" w:pos="2880"/>
              </w:tabs>
              <w:autoSpaceDE w:val="0"/>
              <w:autoSpaceDN w:val="0"/>
              <w:adjustRightInd w:val="0"/>
              <w:jc w:val="both"/>
              <w:rPr>
                <w:rFonts w:asciiTheme="minorHAnsi" w:hAnsiTheme="minorHAnsi"/>
                <w:i/>
                <w:lang w:val="en-US"/>
              </w:rPr>
            </w:pPr>
            <w:r w:rsidRPr="000B0129">
              <w:rPr>
                <w:rFonts w:asciiTheme="minorHAnsi" w:hAnsiTheme="minorHAnsi"/>
                <w:i/>
                <w:lang w:val="en-US"/>
              </w:rPr>
              <w:t>(</w:t>
            </w:r>
            <w:r w:rsidRPr="007D4C11">
              <w:rPr>
                <w:rFonts w:asciiTheme="minorHAnsi" w:hAnsiTheme="minorHAnsi"/>
                <w:i/>
              </w:rPr>
              <w:t>збір</w:t>
            </w:r>
            <w:r w:rsidRPr="000B0129">
              <w:rPr>
                <w:rFonts w:asciiTheme="minorHAnsi" w:hAnsiTheme="minorHAnsi"/>
                <w:i/>
                <w:lang w:val="en-US"/>
              </w:rPr>
              <w:t xml:space="preserve"> </w:t>
            </w:r>
            <w:r w:rsidRPr="007D4C11">
              <w:rPr>
                <w:rFonts w:asciiTheme="minorHAnsi" w:hAnsiTheme="minorHAnsi"/>
                <w:i/>
              </w:rPr>
              <w:t>інформації</w:t>
            </w:r>
            <w:r w:rsidRPr="000B0129">
              <w:rPr>
                <w:rFonts w:asciiTheme="minorHAnsi" w:hAnsiTheme="minorHAnsi"/>
                <w:i/>
                <w:lang w:val="en-US"/>
              </w:rPr>
              <w:t xml:space="preserve"> </w:t>
            </w:r>
            <w:r w:rsidRPr="007D4C11">
              <w:rPr>
                <w:rFonts w:asciiTheme="minorHAnsi" w:hAnsiTheme="minorHAnsi"/>
                <w:i/>
              </w:rPr>
              <w:t>про</w:t>
            </w:r>
            <w:r w:rsidRPr="000B0129">
              <w:rPr>
                <w:rFonts w:asciiTheme="minorHAnsi" w:hAnsiTheme="minorHAnsi"/>
                <w:i/>
                <w:lang w:val="en-US"/>
              </w:rPr>
              <w:t xml:space="preserve"> </w:t>
            </w:r>
            <w:r w:rsidRPr="007D4C11">
              <w:rPr>
                <w:rFonts w:asciiTheme="minorHAnsi" w:hAnsiTheme="minorHAnsi"/>
                <w:i/>
              </w:rPr>
              <w:t>майно</w:t>
            </w:r>
            <w:r w:rsidRPr="000B0129">
              <w:rPr>
                <w:rFonts w:asciiTheme="minorHAnsi" w:hAnsiTheme="minorHAnsi"/>
                <w:i/>
                <w:lang w:val="en-US"/>
              </w:rPr>
              <w:t xml:space="preserve">, </w:t>
            </w:r>
            <w:r w:rsidRPr="007D4C11">
              <w:rPr>
                <w:rFonts w:asciiTheme="minorHAnsi" w:hAnsiTheme="minorHAnsi"/>
                <w:i/>
              </w:rPr>
              <w:t>наявність</w:t>
            </w:r>
            <w:r w:rsidRPr="000B0129">
              <w:rPr>
                <w:rFonts w:asciiTheme="minorHAnsi" w:hAnsiTheme="minorHAnsi"/>
                <w:i/>
                <w:lang w:val="en-US"/>
              </w:rPr>
              <w:t xml:space="preserve"> </w:t>
            </w:r>
            <w:r w:rsidRPr="007D4C11">
              <w:rPr>
                <w:rFonts w:asciiTheme="minorHAnsi" w:hAnsiTheme="minorHAnsi"/>
                <w:i/>
              </w:rPr>
              <w:t>пільг</w:t>
            </w:r>
            <w:r w:rsidRPr="000B0129">
              <w:rPr>
                <w:rFonts w:asciiTheme="minorHAnsi" w:hAnsiTheme="minorHAnsi"/>
                <w:i/>
                <w:lang w:val="en-US"/>
              </w:rPr>
              <w:t xml:space="preserve">, </w:t>
            </w:r>
            <w:r w:rsidRPr="007D4C11">
              <w:rPr>
                <w:rFonts w:asciiTheme="minorHAnsi" w:hAnsiTheme="minorHAnsi"/>
                <w:i/>
              </w:rPr>
              <w:t>здійснення</w:t>
            </w:r>
            <w:r w:rsidRPr="000B0129">
              <w:rPr>
                <w:rFonts w:asciiTheme="minorHAnsi" w:hAnsiTheme="minorHAnsi"/>
                <w:i/>
                <w:lang w:val="en-US"/>
              </w:rPr>
              <w:t xml:space="preserve"> </w:t>
            </w:r>
            <w:r w:rsidRPr="007D4C11">
              <w:rPr>
                <w:rFonts w:asciiTheme="minorHAnsi" w:hAnsiTheme="minorHAnsi"/>
                <w:i/>
              </w:rPr>
              <w:t>оплати</w:t>
            </w:r>
            <w:r w:rsidRPr="000B0129">
              <w:rPr>
                <w:rFonts w:asciiTheme="minorHAnsi" w:hAnsiTheme="minorHAnsi"/>
                <w:i/>
                <w:lang w:val="en-US"/>
              </w:rPr>
              <w:t xml:space="preserve"> </w:t>
            </w:r>
            <w:r w:rsidRPr="007D4C11">
              <w:rPr>
                <w:rFonts w:asciiTheme="minorHAnsi" w:hAnsiTheme="minorHAnsi"/>
                <w:i/>
              </w:rPr>
              <w:t>податку</w:t>
            </w:r>
            <w:r w:rsidRPr="000B0129">
              <w:rPr>
                <w:rFonts w:asciiTheme="minorHAnsi" w:hAnsiTheme="minorHAnsi"/>
                <w:i/>
                <w:lang w:val="en-US"/>
              </w:rPr>
              <w:t>)</w:t>
            </w:r>
          </w:p>
        </w:tc>
        <w:tc>
          <w:tcPr>
            <w:tcW w:w="4320" w:type="dxa"/>
            <w:gridSpan w:val="3"/>
            <w:tcBorders>
              <w:top w:val="single" w:sz="3" w:space="0" w:color="000000"/>
              <w:left w:val="single" w:sz="3" w:space="0" w:color="000000"/>
              <w:bottom w:val="single" w:sz="3" w:space="0" w:color="000000"/>
              <w:right w:val="single" w:sz="2"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i/>
              </w:rPr>
            </w:pPr>
            <w:r w:rsidRPr="007D4C11">
              <w:rPr>
                <w:rFonts w:asciiTheme="minorHAnsi" w:hAnsiTheme="minorHAnsi" w:cs="Times New Roman CYR"/>
                <w:i/>
              </w:rPr>
              <w:t>Оціночно:</w:t>
            </w: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rPr>
              <w:t xml:space="preserve">1 </w:t>
            </w:r>
            <w:r w:rsidRPr="007D4C11">
              <w:rPr>
                <w:rFonts w:asciiTheme="minorHAnsi" w:hAnsiTheme="minorHAnsi" w:cs="Times New Roman CYR"/>
              </w:rPr>
              <w:t>година х 19,34 грн. = 19,34</w:t>
            </w:r>
            <w:r w:rsidRPr="007D4C11">
              <w:rPr>
                <w:rFonts w:asciiTheme="minorHAnsi" w:hAnsiTheme="minorHAnsi" w:cs="Times New Roman CYR"/>
                <w:bCs/>
              </w:rPr>
              <w:t>грн</w:t>
            </w:r>
            <w:r w:rsidRPr="007D4C11">
              <w:rPr>
                <w:rFonts w:asciiTheme="minorHAnsi" w:hAnsiTheme="minorHAnsi" w:cs="Times New Roman CYR"/>
                <w:b/>
                <w:bCs/>
              </w:rPr>
              <w:t>.</w:t>
            </w:r>
          </w:p>
        </w:tc>
      </w:tr>
      <w:tr w:rsidR="00F07892" w:rsidRPr="007D4C11" w:rsidTr="00F07892">
        <w:trPr>
          <w:trHeight w:val="3449"/>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11</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bCs/>
              </w:rPr>
            </w:pPr>
            <w:r w:rsidRPr="007D4C11">
              <w:rPr>
                <w:rFonts w:asciiTheme="minorHAnsi" w:hAnsiTheme="minorHAnsi" w:cs="Times New Roman CYR"/>
                <w:bCs/>
              </w:rPr>
              <w:t>Процедури офіційного звітування</w:t>
            </w: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bCs/>
              </w:rPr>
            </w:pPr>
            <w:r w:rsidRPr="007D4C11">
              <w:rPr>
                <w:rFonts w:asciiTheme="minorHAnsi" w:hAnsiTheme="minorHAnsi" w:cs="Times New Roman CYR"/>
                <w:b/>
                <w:bCs/>
              </w:rPr>
              <w:t>а</w:t>
            </w:r>
            <w:r w:rsidRPr="007D4C11">
              <w:rPr>
                <w:rFonts w:asciiTheme="minorHAnsi" w:hAnsiTheme="minorHAnsi" w:cs="Times New Roman CYR"/>
                <w:bCs/>
              </w:rPr>
              <w:t>) Витрати часу на отримання інформації:</w:t>
            </w: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i/>
                <w:iCs/>
              </w:rPr>
            </w:pPr>
            <w:r w:rsidRPr="007D4C11">
              <w:rPr>
                <w:rFonts w:asciiTheme="minorHAnsi" w:hAnsiTheme="minorHAnsi" w:cs="Times New Roman CYR"/>
                <w:i/>
                <w:iCs/>
              </w:rPr>
              <w:t xml:space="preserve"> (знаходження бланку податкової декларації, уточнення процедур подання звітності у  інспектора органу ДФС).</w:t>
            </w: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b/>
                <w:bCs/>
              </w:rPr>
            </w:pPr>
            <w:r w:rsidRPr="007D4C11">
              <w:rPr>
                <w:rFonts w:asciiTheme="minorHAnsi" w:hAnsiTheme="minorHAnsi" w:cs="Times New Roman CYR"/>
                <w:b/>
                <w:bCs/>
              </w:rPr>
              <w:t xml:space="preserve">б) </w:t>
            </w:r>
            <w:r w:rsidRPr="007D4C11">
              <w:rPr>
                <w:rFonts w:asciiTheme="minorHAnsi" w:hAnsiTheme="minorHAnsi" w:cs="Times New Roman CYR"/>
                <w:bCs/>
              </w:rPr>
              <w:t>Витрати часу на заповнення звітної форми:</w:t>
            </w: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i/>
                <w:iCs/>
              </w:rPr>
            </w:pPr>
            <w:r w:rsidRPr="007D4C11">
              <w:rPr>
                <w:rFonts w:asciiTheme="minorHAnsi" w:hAnsiTheme="minorHAnsi"/>
                <w:i/>
                <w:iCs/>
              </w:rPr>
              <w:t xml:space="preserve"> (</w:t>
            </w:r>
            <w:r w:rsidRPr="007D4C11">
              <w:rPr>
                <w:rFonts w:asciiTheme="minorHAnsi" w:hAnsiTheme="minorHAnsi" w:cs="Times New Roman CYR"/>
                <w:i/>
                <w:iCs/>
              </w:rPr>
              <w:t>заповнення бланку податкової декларації платника податку</w:t>
            </w: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b/>
                <w:bCs/>
              </w:rPr>
            </w:pPr>
            <w:r w:rsidRPr="007D4C11">
              <w:rPr>
                <w:rFonts w:asciiTheme="minorHAnsi" w:hAnsiTheme="minorHAnsi" w:cs="Times New Roman CYR"/>
                <w:b/>
                <w:bCs/>
              </w:rPr>
              <w:t xml:space="preserve">в) </w:t>
            </w:r>
            <w:r w:rsidRPr="007D4C11">
              <w:rPr>
                <w:rFonts w:asciiTheme="minorHAnsi" w:hAnsiTheme="minorHAnsi" w:cs="Times New Roman CYR"/>
                <w:bCs/>
              </w:rPr>
              <w:t>Витрати часу на передачу звітної форми</w:t>
            </w:r>
            <w:r w:rsidRPr="007D4C11">
              <w:rPr>
                <w:rFonts w:asciiTheme="minorHAnsi" w:hAnsiTheme="minorHAnsi" w:cs="Times New Roman CYR"/>
                <w:b/>
                <w:bCs/>
              </w:rPr>
              <w:t xml:space="preserve">: </w:t>
            </w: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i/>
                <w:iCs/>
              </w:rPr>
            </w:pPr>
            <w:r w:rsidRPr="007D4C11">
              <w:rPr>
                <w:rFonts w:asciiTheme="minorHAnsi" w:hAnsiTheme="minorHAnsi"/>
                <w:i/>
                <w:iCs/>
              </w:rPr>
              <w:t xml:space="preserve"> (</w:t>
            </w:r>
            <w:r w:rsidRPr="007D4C11">
              <w:rPr>
                <w:rFonts w:asciiTheme="minorHAnsi" w:hAnsiTheme="minorHAnsi" w:cs="Times New Roman CYR"/>
                <w:i/>
                <w:iCs/>
              </w:rPr>
              <w:t>передача податкової декларації до ДФС)</w:t>
            </w: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i/>
                <w:iC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b/>
                <w:bCs/>
              </w:rPr>
            </w:pPr>
            <w:r w:rsidRPr="007D4C11">
              <w:rPr>
                <w:rFonts w:asciiTheme="minorHAnsi" w:hAnsiTheme="minorHAnsi" w:cs="Times New Roman CYR"/>
                <w:b/>
                <w:bCs/>
              </w:rPr>
              <w:t xml:space="preserve">г) </w:t>
            </w:r>
            <w:r w:rsidRPr="007D4C11">
              <w:rPr>
                <w:rFonts w:asciiTheme="minorHAnsi" w:hAnsiTheme="minorHAnsi" w:cs="Times New Roman CYR"/>
                <w:bCs/>
              </w:rPr>
              <w:t>Оцінка витрат часу на корегування (оцінка природного рівня помилок)</w:t>
            </w:r>
          </w:p>
          <w:p w:rsidR="00F07892" w:rsidRPr="007D4C11" w:rsidRDefault="00F07892" w:rsidP="00F07892">
            <w:pPr>
              <w:tabs>
                <w:tab w:val="left" w:pos="720"/>
                <w:tab w:val="left" w:pos="2880"/>
              </w:tabs>
              <w:autoSpaceDE w:val="0"/>
              <w:autoSpaceDN w:val="0"/>
              <w:adjustRightInd w:val="0"/>
              <w:jc w:val="both"/>
              <w:rPr>
                <w:rFonts w:asciiTheme="minorHAnsi" w:hAnsiTheme="minorHAnsi"/>
                <w:b/>
                <w:bC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b/>
                <w:bC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b/>
                <w:bC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p>
        </w:tc>
        <w:tc>
          <w:tcPr>
            <w:tcW w:w="43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7D4C11">
              <w:rPr>
                <w:rFonts w:asciiTheme="minorHAnsi" w:hAnsiTheme="minorHAnsi" w:cs="Times New Roman CYR"/>
                <w:i/>
              </w:rPr>
              <w:t>Оціночно</w:t>
            </w:r>
            <w:r w:rsidRPr="007D4C11">
              <w:rPr>
                <w:rFonts w:asciiTheme="minorHAnsi" w:hAnsiTheme="minorHAnsi" w:cs="Times New Roman CYR"/>
              </w:rPr>
              <w:t xml:space="preserve">: </w:t>
            </w: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7D4C11">
              <w:rPr>
                <w:rFonts w:asciiTheme="minorHAnsi" w:hAnsiTheme="minorHAnsi"/>
              </w:rPr>
              <w:t xml:space="preserve">0,5 </w:t>
            </w:r>
            <w:r w:rsidRPr="007D4C11">
              <w:rPr>
                <w:rFonts w:asciiTheme="minorHAnsi" w:hAnsiTheme="minorHAnsi" w:cs="Times New Roman CYR"/>
              </w:rPr>
              <w:t>години  х 19,34 грн. = 9,67 грн.</w:t>
            </w: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7D4C11">
              <w:rPr>
                <w:rFonts w:asciiTheme="minorHAnsi" w:hAnsiTheme="minorHAnsi"/>
              </w:rPr>
              <w:t xml:space="preserve">0,5 </w:t>
            </w:r>
            <w:r w:rsidRPr="007D4C11">
              <w:rPr>
                <w:rFonts w:asciiTheme="minorHAnsi" w:hAnsiTheme="minorHAnsi" w:cs="Times New Roman CYR"/>
              </w:rPr>
              <w:t>години  х 19,34 грн. = 9,67 грн.</w:t>
            </w: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color w:val="FF6600"/>
              </w:rPr>
            </w:pPr>
            <w:r w:rsidRPr="007D4C11">
              <w:rPr>
                <w:rFonts w:asciiTheme="minorHAnsi" w:hAnsiTheme="minorHAnsi"/>
              </w:rPr>
              <w:t xml:space="preserve"> 1 </w:t>
            </w:r>
            <w:r w:rsidRPr="007D4C11">
              <w:rPr>
                <w:rFonts w:asciiTheme="minorHAnsi" w:hAnsiTheme="minorHAnsi" w:cs="Times New Roman CYR"/>
              </w:rPr>
              <w:t>година х 19,34 грн. = 19,34</w:t>
            </w:r>
            <w:r w:rsidRPr="007D4C11">
              <w:rPr>
                <w:rFonts w:asciiTheme="minorHAnsi" w:hAnsiTheme="minorHAnsi" w:cs="Times New Roman CYR"/>
                <w:bCs/>
              </w:rPr>
              <w:t>грн</w:t>
            </w:r>
            <w:r w:rsidRPr="007D4C11">
              <w:rPr>
                <w:rFonts w:asciiTheme="minorHAnsi" w:hAnsiTheme="minorHAnsi" w:cs="Times New Roman CYR"/>
                <w:b/>
                <w:bCs/>
              </w:rPr>
              <w:t>.</w:t>
            </w:r>
            <w:r w:rsidRPr="007D4C11">
              <w:rPr>
                <w:rFonts w:asciiTheme="minorHAnsi" w:hAnsiTheme="minorHAnsi" w:cs="Times New Roman CYR"/>
                <w:color w:val="FF6600"/>
              </w:rPr>
              <w:t>.</w:t>
            </w: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7D4C11">
              <w:rPr>
                <w:rFonts w:asciiTheme="minorHAnsi" w:hAnsiTheme="minorHAnsi" w:cs="Times New Roman CYR"/>
              </w:rPr>
              <w:t>Оціночно: природний рівень - 5% від загальної кількості</w:t>
            </w: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7D4C11">
              <w:rPr>
                <w:rFonts w:asciiTheme="minorHAnsi" w:hAnsiTheme="minorHAnsi"/>
              </w:rPr>
              <w:t xml:space="preserve">2 </w:t>
            </w:r>
            <w:r w:rsidRPr="007D4C11">
              <w:rPr>
                <w:rFonts w:asciiTheme="minorHAnsi" w:hAnsiTheme="minorHAnsi" w:cs="Times New Roman CYR"/>
              </w:rPr>
              <w:t>години х 19,34 грн. х 5% = 1,93 грн.</w:t>
            </w: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b/>
                <w:bC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7D4C11">
              <w:rPr>
                <w:rFonts w:asciiTheme="minorHAnsi" w:hAnsiTheme="minorHAnsi" w:cs="Times New Roman CYR"/>
                <w:b/>
                <w:bCs/>
              </w:rPr>
              <w:t>Разом: а+б+в+г</w:t>
            </w:r>
            <w:r w:rsidRPr="007D4C11">
              <w:rPr>
                <w:rFonts w:asciiTheme="minorHAnsi" w:hAnsiTheme="minorHAnsi" w:cs="Times New Roman CYR"/>
              </w:rPr>
              <w:t xml:space="preserve"> = 9,67 + 9,67 +19,34 + 1,93 =</w:t>
            </w: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b/>
                <w:bCs/>
              </w:rPr>
              <w:t>40,61 грн.</w:t>
            </w:r>
          </w:p>
        </w:tc>
      </w:tr>
      <w:tr w:rsidR="00F07892" w:rsidRPr="007D4C11" w:rsidTr="00F07892">
        <w:trPr>
          <w:trHeight w:val="15"/>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12</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0B0129" w:rsidRDefault="00F07892" w:rsidP="00F07892">
            <w:pPr>
              <w:tabs>
                <w:tab w:val="left" w:pos="720"/>
                <w:tab w:val="left" w:pos="2880"/>
              </w:tabs>
              <w:autoSpaceDE w:val="0"/>
              <w:autoSpaceDN w:val="0"/>
              <w:adjustRightInd w:val="0"/>
              <w:jc w:val="both"/>
              <w:rPr>
                <w:rFonts w:asciiTheme="minorHAnsi" w:hAnsiTheme="minorHAnsi" w:cs="Times New Roman CYR"/>
                <w:lang w:val="en-US"/>
              </w:rPr>
            </w:pPr>
            <w:r w:rsidRPr="007D4C11">
              <w:rPr>
                <w:rFonts w:asciiTheme="minorHAnsi" w:hAnsiTheme="minorHAnsi" w:cs="Times New Roman CYR"/>
                <w:bCs/>
              </w:rPr>
              <w:t>Процедури</w:t>
            </w:r>
            <w:r w:rsidRPr="000B0129">
              <w:rPr>
                <w:rFonts w:asciiTheme="minorHAnsi" w:hAnsiTheme="minorHAnsi" w:cs="Times New Roman CYR"/>
                <w:bCs/>
                <w:lang w:val="en-US"/>
              </w:rPr>
              <w:t xml:space="preserve"> </w:t>
            </w:r>
            <w:r w:rsidRPr="007D4C11">
              <w:rPr>
                <w:rFonts w:asciiTheme="minorHAnsi" w:hAnsiTheme="minorHAnsi" w:cs="Times New Roman CYR"/>
                <w:bCs/>
              </w:rPr>
              <w:t>щодо</w:t>
            </w:r>
            <w:r w:rsidRPr="000B0129">
              <w:rPr>
                <w:rFonts w:asciiTheme="minorHAnsi" w:hAnsiTheme="minorHAnsi" w:cs="Times New Roman CYR"/>
                <w:bCs/>
                <w:lang w:val="en-US"/>
              </w:rPr>
              <w:t xml:space="preserve"> </w:t>
            </w:r>
            <w:r w:rsidRPr="007D4C11">
              <w:rPr>
                <w:rFonts w:asciiTheme="minorHAnsi" w:hAnsiTheme="minorHAnsi" w:cs="Times New Roman CYR"/>
                <w:bCs/>
              </w:rPr>
              <w:t>забезпечення</w:t>
            </w:r>
            <w:r w:rsidRPr="000B0129">
              <w:rPr>
                <w:rFonts w:asciiTheme="minorHAnsi" w:hAnsiTheme="minorHAnsi" w:cs="Times New Roman CYR"/>
                <w:bCs/>
                <w:lang w:val="en-US"/>
              </w:rPr>
              <w:t xml:space="preserve"> </w:t>
            </w:r>
            <w:r w:rsidRPr="007D4C11">
              <w:rPr>
                <w:rFonts w:asciiTheme="minorHAnsi" w:hAnsiTheme="minorHAnsi" w:cs="Times New Roman CYR"/>
                <w:bCs/>
              </w:rPr>
              <w:t>процесу</w:t>
            </w:r>
            <w:r w:rsidRPr="000B0129">
              <w:rPr>
                <w:rFonts w:asciiTheme="minorHAnsi" w:hAnsiTheme="minorHAnsi" w:cs="Times New Roman CYR"/>
                <w:bCs/>
                <w:lang w:val="en-US"/>
              </w:rPr>
              <w:t xml:space="preserve"> </w:t>
            </w:r>
            <w:r w:rsidRPr="007D4C11">
              <w:rPr>
                <w:rFonts w:asciiTheme="minorHAnsi" w:hAnsiTheme="minorHAnsi" w:cs="Times New Roman CYR"/>
                <w:bCs/>
              </w:rPr>
              <w:t>перевірок</w:t>
            </w:r>
          </w:p>
          <w:p w:rsidR="00F07892" w:rsidRPr="000B0129" w:rsidRDefault="00F07892" w:rsidP="00F07892">
            <w:pPr>
              <w:tabs>
                <w:tab w:val="left" w:pos="720"/>
                <w:tab w:val="left" w:pos="2880"/>
              </w:tabs>
              <w:autoSpaceDE w:val="0"/>
              <w:autoSpaceDN w:val="0"/>
              <w:adjustRightInd w:val="0"/>
              <w:jc w:val="both"/>
              <w:rPr>
                <w:rFonts w:asciiTheme="minorHAnsi" w:hAnsiTheme="minorHAnsi" w:cs="Calibri"/>
                <w:lang w:val="en-US"/>
              </w:rPr>
            </w:pPr>
            <w:r w:rsidRPr="000B0129">
              <w:rPr>
                <w:rFonts w:asciiTheme="minorHAnsi" w:hAnsiTheme="minorHAnsi"/>
                <w:i/>
                <w:lang w:val="en-US"/>
              </w:rPr>
              <w:t xml:space="preserve"> (</w:t>
            </w:r>
            <w:r w:rsidRPr="007D4C11">
              <w:rPr>
                <w:rFonts w:asciiTheme="minorHAnsi" w:hAnsiTheme="minorHAnsi" w:cs="Times New Roman CYR"/>
                <w:i/>
              </w:rPr>
              <w:t>звірка</w:t>
            </w:r>
            <w:r w:rsidRPr="000B0129">
              <w:rPr>
                <w:rFonts w:asciiTheme="minorHAnsi" w:hAnsiTheme="minorHAnsi" w:cs="Times New Roman CYR"/>
                <w:i/>
                <w:lang w:val="en-US"/>
              </w:rPr>
              <w:t xml:space="preserve"> </w:t>
            </w:r>
            <w:r w:rsidRPr="007D4C11">
              <w:rPr>
                <w:rFonts w:asciiTheme="minorHAnsi" w:hAnsiTheme="minorHAnsi" w:cs="Times New Roman CYR"/>
                <w:i/>
              </w:rPr>
              <w:t>кількості</w:t>
            </w:r>
            <w:r w:rsidRPr="000B0129">
              <w:rPr>
                <w:rFonts w:asciiTheme="minorHAnsi" w:hAnsiTheme="minorHAnsi" w:cs="Times New Roman CYR"/>
                <w:i/>
                <w:lang w:val="en-US"/>
              </w:rPr>
              <w:t xml:space="preserve"> </w:t>
            </w:r>
            <w:r w:rsidRPr="007D4C11">
              <w:rPr>
                <w:rFonts w:asciiTheme="minorHAnsi" w:hAnsiTheme="minorHAnsi" w:cs="Times New Roman CYR"/>
                <w:i/>
              </w:rPr>
              <w:t>об</w:t>
            </w:r>
            <w:r w:rsidRPr="000B0129">
              <w:rPr>
                <w:rFonts w:asciiTheme="minorHAnsi" w:hAnsiTheme="minorHAnsi" w:cs="Times New Roman CYR"/>
                <w:i/>
                <w:lang w:val="en-US"/>
              </w:rPr>
              <w:t>’</w:t>
            </w:r>
            <w:r w:rsidRPr="007D4C11">
              <w:rPr>
                <w:rFonts w:asciiTheme="minorHAnsi" w:hAnsiTheme="minorHAnsi" w:cs="Times New Roman CYR"/>
                <w:i/>
              </w:rPr>
              <w:t>єктів</w:t>
            </w:r>
            <w:r w:rsidRPr="000B0129">
              <w:rPr>
                <w:rFonts w:asciiTheme="minorHAnsi" w:hAnsiTheme="minorHAnsi" w:cs="Times New Roman CYR"/>
                <w:i/>
                <w:lang w:val="en-US"/>
              </w:rPr>
              <w:t xml:space="preserve"> </w:t>
            </w:r>
            <w:r w:rsidRPr="007D4C11">
              <w:rPr>
                <w:rFonts w:asciiTheme="minorHAnsi" w:hAnsiTheme="minorHAnsi" w:cs="Times New Roman CYR"/>
                <w:i/>
              </w:rPr>
              <w:t>нерухомості</w:t>
            </w:r>
            <w:r w:rsidRPr="000B0129">
              <w:rPr>
                <w:rFonts w:asciiTheme="minorHAnsi" w:hAnsiTheme="minorHAnsi" w:cs="Times New Roman CYR"/>
                <w:i/>
                <w:lang w:val="en-US"/>
              </w:rPr>
              <w:t xml:space="preserve"> </w:t>
            </w:r>
            <w:r w:rsidRPr="007D4C11">
              <w:rPr>
                <w:rFonts w:asciiTheme="minorHAnsi" w:hAnsiTheme="minorHAnsi" w:cs="Times New Roman CYR"/>
                <w:i/>
              </w:rPr>
              <w:t>та</w:t>
            </w:r>
            <w:r w:rsidRPr="000B0129">
              <w:rPr>
                <w:rFonts w:asciiTheme="minorHAnsi" w:hAnsiTheme="minorHAnsi" w:cs="Times New Roman CYR"/>
                <w:i/>
                <w:lang w:val="en-US"/>
              </w:rPr>
              <w:t xml:space="preserve"> </w:t>
            </w:r>
            <w:r w:rsidRPr="007D4C11">
              <w:rPr>
                <w:rFonts w:asciiTheme="minorHAnsi" w:hAnsiTheme="minorHAnsi" w:cs="Times New Roman CYR"/>
                <w:i/>
              </w:rPr>
              <w:t>їх</w:t>
            </w:r>
            <w:r w:rsidRPr="000B0129">
              <w:rPr>
                <w:rFonts w:asciiTheme="minorHAnsi" w:hAnsiTheme="minorHAnsi" w:cs="Times New Roman CYR"/>
                <w:i/>
                <w:lang w:val="en-US"/>
              </w:rPr>
              <w:t xml:space="preserve"> </w:t>
            </w:r>
            <w:r w:rsidRPr="007D4C11">
              <w:rPr>
                <w:rFonts w:asciiTheme="minorHAnsi" w:hAnsiTheme="minorHAnsi" w:cs="Times New Roman CYR"/>
                <w:i/>
              </w:rPr>
              <w:t>площ</w:t>
            </w:r>
            <w:r w:rsidRPr="000B0129">
              <w:rPr>
                <w:rFonts w:asciiTheme="minorHAnsi" w:hAnsiTheme="minorHAnsi" w:cs="Times New Roman CYR"/>
                <w:i/>
                <w:lang w:val="en-US"/>
              </w:rPr>
              <w:t xml:space="preserve">, </w:t>
            </w:r>
            <w:r w:rsidRPr="007D4C11">
              <w:rPr>
                <w:rFonts w:asciiTheme="minorHAnsi" w:hAnsiTheme="minorHAnsi" w:cs="Times New Roman CYR"/>
                <w:i/>
              </w:rPr>
              <w:t>проведення</w:t>
            </w:r>
            <w:r w:rsidRPr="000B0129">
              <w:rPr>
                <w:rFonts w:asciiTheme="minorHAnsi" w:hAnsiTheme="minorHAnsi" w:cs="Times New Roman CYR"/>
                <w:i/>
                <w:lang w:val="en-US"/>
              </w:rPr>
              <w:t xml:space="preserve"> </w:t>
            </w:r>
            <w:r w:rsidRPr="007D4C11">
              <w:rPr>
                <w:rFonts w:asciiTheme="minorHAnsi" w:hAnsiTheme="minorHAnsi" w:cs="Times New Roman CYR"/>
                <w:i/>
              </w:rPr>
              <w:t>звірок</w:t>
            </w:r>
            <w:r w:rsidRPr="000B0129">
              <w:rPr>
                <w:rFonts w:asciiTheme="minorHAnsi" w:hAnsiTheme="minorHAnsi" w:cs="Times New Roman CYR"/>
                <w:i/>
                <w:lang w:val="en-US"/>
              </w:rPr>
              <w:t xml:space="preserve"> </w:t>
            </w:r>
            <w:r w:rsidRPr="007D4C11">
              <w:rPr>
                <w:rFonts w:asciiTheme="minorHAnsi" w:hAnsiTheme="minorHAnsi" w:cs="Times New Roman CYR"/>
                <w:i/>
              </w:rPr>
              <w:t>по</w:t>
            </w:r>
            <w:r w:rsidRPr="000B0129">
              <w:rPr>
                <w:rFonts w:asciiTheme="minorHAnsi" w:hAnsiTheme="minorHAnsi" w:cs="Times New Roman CYR"/>
                <w:i/>
                <w:lang w:val="en-US"/>
              </w:rPr>
              <w:t xml:space="preserve"> </w:t>
            </w:r>
            <w:r w:rsidRPr="007D4C11">
              <w:rPr>
                <w:rFonts w:asciiTheme="minorHAnsi" w:hAnsiTheme="minorHAnsi" w:cs="Times New Roman CYR"/>
                <w:i/>
              </w:rPr>
              <w:t>податках</w:t>
            </w:r>
            <w:r w:rsidRPr="000B0129">
              <w:rPr>
                <w:rFonts w:asciiTheme="minorHAnsi" w:hAnsiTheme="minorHAnsi" w:cs="Times New Roman CYR"/>
                <w:i/>
                <w:lang w:val="en-US"/>
              </w:rPr>
              <w:t xml:space="preserve"> </w:t>
            </w:r>
            <w:r w:rsidRPr="007D4C11">
              <w:rPr>
                <w:rFonts w:asciiTheme="minorHAnsi" w:hAnsiTheme="minorHAnsi" w:cs="Times New Roman CYR"/>
                <w:i/>
              </w:rPr>
              <w:t>і</w:t>
            </w:r>
            <w:r w:rsidRPr="000B0129">
              <w:rPr>
                <w:rFonts w:asciiTheme="minorHAnsi" w:hAnsiTheme="minorHAnsi" w:cs="Times New Roman CYR"/>
                <w:i/>
                <w:lang w:val="en-US"/>
              </w:rPr>
              <w:t xml:space="preserve"> </w:t>
            </w:r>
            <w:r w:rsidRPr="007D4C11">
              <w:rPr>
                <w:rFonts w:asciiTheme="minorHAnsi" w:hAnsiTheme="minorHAnsi" w:cs="Times New Roman CYR"/>
                <w:i/>
              </w:rPr>
              <w:t>т</w:t>
            </w:r>
            <w:r w:rsidRPr="000B0129">
              <w:rPr>
                <w:rFonts w:asciiTheme="minorHAnsi" w:hAnsiTheme="minorHAnsi" w:cs="Times New Roman CYR"/>
                <w:i/>
                <w:lang w:val="en-US"/>
              </w:rPr>
              <w:t>.</w:t>
            </w:r>
            <w:r w:rsidRPr="007D4C11">
              <w:rPr>
                <w:rFonts w:asciiTheme="minorHAnsi" w:hAnsiTheme="minorHAnsi" w:cs="Times New Roman CYR"/>
                <w:i/>
              </w:rPr>
              <w:t>д</w:t>
            </w:r>
            <w:r w:rsidRPr="000B0129">
              <w:rPr>
                <w:rFonts w:asciiTheme="minorHAnsi" w:hAnsiTheme="minorHAnsi" w:cs="Times New Roman CYR"/>
                <w:i/>
                <w:lang w:val="en-US"/>
              </w:rPr>
              <w:t>.)</w:t>
            </w:r>
          </w:p>
        </w:tc>
        <w:tc>
          <w:tcPr>
            <w:tcW w:w="43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7D4C11">
              <w:rPr>
                <w:rFonts w:asciiTheme="minorHAnsi" w:hAnsiTheme="minorHAnsi" w:cs="Times New Roman CYR"/>
              </w:rPr>
              <w:t>Оціночно:</w:t>
            </w: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0B0129"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rPr>
              <w:t xml:space="preserve">0,5 </w:t>
            </w:r>
            <w:r w:rsidRPr="007D4C11">
              <w:rPr>
                <w:rFonts w:asciiTheme="minorHAnsi" w:hAnsiTheme="minorHAnsi" w:cs="Times New Roman CYR"/>
              </w:rPr>
              <w:t xml:space="preserve">годин х 19,34 грн. = </w:t>
            </w:r>
            <w:r w:rsidRPr="007D4C11">
              <w:rPr>
                <w:rFonts w:asciiTheme="minorHAnsi" w:hAnsiTheme="minorHAnsi" w:cs="Times New Roman CYR"/>
                <w:bCs/>
              </w:rPr>
              <w:t>9,67 грн</w:t>
            </w:r>
            <w:r w:rsidRPr="007D4C11">
              <w:rPr>
                <w:rFonts w:asciiTheme="minorHAnsi" w:hAnsiTheme="minorHAnsi" w:cs="Times New Roman CYR"/>
                <w:b/>
                <w:bCs/>
              </w:rPr>
              <w:t>.</w:t>
            </w:r>
          </w:p>
        </w:tc>
      </w:tr>
      <w:tr w:rsidR="00F07892" w:rsidRPr="007D4C11" w:rsidTr="00F07892">
        <w:trPr>
          <w:trHeight w:val="15"/>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13</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bCs/>
              </w:rPr>
              <w:t>Інші процедури (уточнити)</w:t>
            </w:r>
          </w:p>
        </w:tc>
        <w:tc>
          <w:tcPr>
            <w:tcW w:w="43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w:t>
            </w:r>
          </w:p>
        </w:tc>
      </w:tr>
      <w:tr w:rsidR="00F07892" w:rsidRPr="007D4C11" w:rsidTr="00F07892">
        <w:trPr>
          <w:trHeight w:val="15"/>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14</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b/>
                <w:bCs/>
              </w:rPr>
            </w:pPr>
            <w:r w:rsidRPr="007D4C11">
              <w:rPr>
                <w:rFonts w:asciiTheme="minorHAnsi" w:hAnsiTheme="minorHAnsi" w:cs="Times New Roman CYR"/>
                <w:b/>
                <w:bCs/>
              </w:rPr>
              <w:t>Разом, гривень</w:t>
            </w: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rPr>
              <w:t>(сума рядків : 9+10+11+12+13)</w:t>
            </w:r>
          </w:p>
        </w:tc>
        <w:tc>
          <w:tcPr>
            <w:tcW w:w="43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w:t>
            </w:r>
            <w:r w:rsidRPr="007D4C11">
              <w:rPr>
                <w:rFonts w:asciiTheme="minorHAnsi" w:hAnsiTheme="minorHAnsi"/>
                <w:b/>
              </w:rPr>
              <w:t>2,9+19,34+40,61+9,67</w:t>
            </w:r>
            <w:r w:rsidRPr="007D4C11">
              <w:rPr>
                <w:rFonts w:asciiTheme="minorHAnsi" w:hAnsiTheme="minorHAnsi"/>
                <w:b/>
                <w:lang w:val="en-US"/>
              </w:rPr>
              <w:t xml:space="preserve">) = </w:t>
            </w:r>
            <w:r w:rsidRPr="007D4C11">
              <w:rPr>
                <w:rFonts w:asciiTheme="minorHAnsi" w:hAnsiTheme="minorHAnsi"/>
                <w:b/>
              </w:rPr>
              <w:t>72,52</w:t>
            </w:r>
            <w:r w:rsidRPr="007D4C11">
              <w:rPr>
                <w:rFonts w:asciiTheme="minorHAnsi" w:hAnsiTheme="minorHAnsi" w:cs="Times New Roman CYR"/>
                <w:b/>
              </w:rPr>
              <w:t>грн</w:t>
            </w:r>
            <w:r w:rsidRPr="007D4C11">
              <w:rPr>
                <w:rFonts w:asciiTheme="minorHAnsi" w:hAnsiTheme="minorHAnsi" w:cs="Times New Roman CYR"/>
              </w:rPr>
              <w:t>.</w:t>
            </w:r>
          </w:p>
        </w:tc>
      </w:tr>
      <w:tr w:rsidR="00F07892" w:rsidRPr="007D4C11" w:rsidTr="00F07892">
        <w:trPr>
          <w:trHeight w:val="526"/>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15</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bCs/>
              </w:rPr>
              <w:t>Кількість</w:t>
            </w:r>
            <w:r w:rsidRPr="000B0129">
              <w:rPr>
                <w:rFonts w:asciiTheme="minorHAnsi" w:hAnsiTheme="minorHAnsi" w:cs="Times New Roman CYR"/>
                <w:bCs/>
                <w:lang w:val="en-US"/>
              </w:rPr>
              <w:t xml:space="preserve"> </w:t>
            </w:r>
            <w:r w:rsidRPr="007D4C11">
              <w:rPr>
                <w:rFonts w:asciiTheme="minorHAnsi" w:hAnsiTheme="minorHAnsi" w:cs="Times New Roman CYR"/>
                <w:bCs/>
              </w:rPr>
              <w:t>суб</w:t>
            </w:r>
            <w:r w:rsidRPr="000B0129">
              <w:rPr>
                <w:rFonts w:asciiTheme="minorHAnsi" w:hAnsiTheme="minorHAnsi" w:cs="Times New Roman CYR"/>
                <w:bCs/>
                <w:lang w:val="en-US"/>
              </w:rPr>
              <w:t>’</w:t>
            </w:r>
            <w:r w:rsidRPr="007D4C11">
              <w:rPr>
                <w:rFonts w:asciiTheme="minorHAnsi" w:hAnsiTheme="minorHAnsi" w:cs="Times New Roman CYR"/>
                <w:bCs/>
              </w:rPr>
              <w:t>єктів</w:t>
            </w:r>
            <w:r w:rsidRPr="000B0129">
              <w:rPr>
                <w:rFonts w:asciiTheme="minorHAnsi" w:hAnsiTheme="minorHAnsi" w:cs="Times New Roman CYR"/>
                <w:bCs/>
                <w:lang w:val="en-US"/>
              </w:rPr>
              <w:t xml:space="preserve"> </w:t>
            </w:r>
            <w:r w:rsidRPr="007D4C11">
              <w:rPr>
                <w:rFonts w:asciiTheme="minorHAnsi" w:hAnsiTheme="minorHAnsi" w:cs="Times New Roman CYR"/>
                <w:bCs/>
              </w:rPr>
              <w:t>малого</w:t>
            </w:r>
            <w:r w:rsidRPr="000B0129">
              <w:rPr>
                <w:rFonts w:asciiTheme="minorHAnsi" w:hAnsiTheme="minorHAnsi" w:cs="Times New Roman CYR"/>
                <w:bCs/>
                <w:lang w:val="en-US"/>
              </w:rPr>
              <w:t xml:space="preserve"> </w:t>
            </w:r>
            <w:r w:rsidRPr="007D4C11">
              <w:rPr>
                <w:rFonts w:asciiTheme="minorHAnsi" w:hAnsiTheme="minorHAnsi" w:cs="Times New Roman CYR"/>
                <w:bCs/>
              </w:rPr>
              <w:t>підприємництва</w:t>
            </w:r>
            <w:r w:rsidRPr="000B0129">
              <w:rPr>
                <w:rFonts w:asciiTheme="minorHAnsi" w:hAnsiTheme="minorHAnsi" w:cs="Times New Roman CYR"/>
                <w:bCs/>
                <w:lang w:val="en-US"/>
              </w:rPr>
              <w:t xml:space="preserve">, </w:t>
            </w:r>
            <w:r w:rsidRPr="007D4C11">
              <w:rPr>
                <w:rFonts w:asciiTheme="minorHAnsi" w:hAnsiTheme="minorHAnsi" w:cs="Times New Roman CYR"/>
                <w:bCs/>
              </w:rPr>
              <w:t>що</w:t>
            </w:r>
            <w:r w:rsidRPr="000B0129">
              <w:rPr>
                <w:rFonts w:asciiTheme="minorHAnsi" w:hAnsiTheme="minorHAnsi" w:cs="Times New Roman CYR"/>
                <w:bCs/>
                <w:lang w:val="en-US"/>
              </w:rPr>
              <w:t xml:space="preserve"> </w:t>
            </w:r>
            <w:r w:rsidRPr="007D4C11">
              <w:rPr>
                <w:rFonts w:asciiTheme="minorHAnsi" w:hAnsiTheme="minorHAnsi" w:cs="Times New Roman CYR"/>
                <w:bCs/>
              </w:rPr>
              <w:t>повинні</w:t>
            </w:r>
            <w:r w:rsidRPr="000B0129">
              <w:rPr>
                <w:rFonts w:asciiTheme="minorHAnsi" w:hAnsiTheme="minorHAnsi" w:cs="Times New Roman CYR"/>
                <w:bCs/>
                <w:lang w:val="en-US"/>
              </w:rPr>
              <w:t xml:space="preserve"> </w:t>
            </w:r>
            <w:r w:rsidRPr="007D4C11">
              <w:rPr>
                <w:rFonts w:asciiTheme="minorHAnsi" w:hAnsiTheme="minorHAnsi" w:cs="Times New Roman CYR"/>
                <w:bCs/>
              </w:rPr>
              <w:t>виконати</w:t>
            </w:r>
            <w:r w:rsidRPr="000B0129">
              <w:rPr>
                <w:rFonts w:asciiTheme="minorHAnsi" w:hAnsiTheme="minorHAnsi" w:cs="Times New Roman CYR"/>
                <w:bCs/>
                <w:lang w:val="en-US"/>
              </w:rPr>
              <w:t xml:space="preserve"> </w:t>
            </w:r>
            <w:r w:rsidRPr="007D4C11">
              <w:rPr>
                <w:rFonts w:asciiTheme="minorHAnsi" w:hAnsiTheme="minorHAnsi" w:cs="Times New Roman CYR"/>
                <w:bCs/>
              </w:rPr>
              <w:t>вимоги</w:t>
            </w:r>
            <w:r w:rsidRPr="000B0129">
              <w:rPr>
                <w:rFonts w:asciiTheme="minorHAnsi" w:hAnsiTheme="minorHAnsi" w:cs="Times New Roman CYR"/>
                <w:bCs/>
                <w:lang w:val="en-US"/>
              </w:rPr>
              <w:t xml:space="preserve"> </w:t>
            </w:r>
            <w:r w:rsidRPr="007D4C11">
              <w:rPr>
                <w:rFonts w:asciiTheme="minorHAnsi" w:hAnsiTheme="minorHAnsi" w:cs="Times New Roman CYR"/>
                <w:bCs/>
              </w:rPr>
              <w:t>регулювання</w:t>
            </w:r>
            <w:r w:rsidRPr="000B0129">
              <w:rPr>
                <w:rFonts w:asciiTheme="minorHAnsi" w:hAnsiTheme="minorHAnsi" w:cs="Times New Roman CYR"/>
                <w:bCs/>
                <w:lang w:val="en-US"/>
              </w:rPr>
              <w:t xml:space="preserve">, </w:t>
            </w:r>
            <w:r w:rsidRPr="007D4C11">
              <w:rPr>
                <w:rFonts w:asciiTheme="minorHAnsi" w:hAnsiTheme="minorHAnsi" w:cs="Times New Roman CYR"/>
                <w:bCs/>
              </w:rPr>
              <w:t>одиниць</w:t>
            </w:r>
          </w:p>
        </w:tc>
        <w:tc>
          <w:tcPr>
            <w:tcW w:w="4320" w:type="dxa"/>
            <w:gridSpan w:val="3"/>
            <w:tcBorders>
              <w:top w:val="single" w:sz="3" w:space="0" w:color="000000"/>
              <w:left w:val="single" w:sz="3" w:space="0" w:color="000000"/>
              <w:bottom w:val="single" w:sz="3" w:space="0" w:color="000000"/>
              <w:right w:val="single" w:sz="3" w:space="0" w:color="000000"/>
            </w:tcBorders>
            <w:shd w:val="clear" w:color="000000" w:fill="FFFFFF"/>
            <w:vAlign w:val="bottom"/>
          </w:tcPr>
          <w:p w:rsidR="00F07892" w:rsidRPr="003076F8" w:rsidRDefault="00F07892" w:rsidP="00F07892">
            <w:pPr>
              <w:tabs>
                <w:tab w:val="left" w:pos="720"/>
                <w:tab w:val="left" w:pos="2880"/>
              </w:tabs>
              <w:autoSpaceDE w:val="0"/>
              <w:autoSpaceDN w:val="0"/>
              <w:adjustRightInd w:val="0"/>
              <w:jc w:val="both"/>
              <w:rPr>
                <w:rFonts w:asciiTheme="minorHAnsi" w:hAnsiTheme="minorHAnsi"/>
                <w:b/>
                <w:bCs/>
                <w:lang w:val="uk-UA"/>
              </w:rPr>
            </w:pPr>
            <w:r>
              <w:rPr>
                <w:rFonts w:asciiTheme="minorHAnsi" w:hAnsiTheme="minorHAnsi"/>
                <w:b/>
                <w:bCs/>
                <w:lang w:val="uk-UA"/>
              </w:rPr>
              <w:t xml:space="preserve"> 18069</w:t>
            </w: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p>
        </w:tc>
      </w:tr>
      <w:tr w:rsidR="00F07892" w:rsidRPr="007D4C11" w:rsidTr="00F07892">
        <w:trPr>
          <w:trHeight w:val="15"/>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16</w:t>
            </w:r>
          </w:p>
        </w:tc>
        <w:tc>
          <w:tcPr>
            <w:tcW w:w="5400"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b/>
                <w:bC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b/>
                <w:bCs/>
              </w:rPr>
            </w:pPr>
            <w:r w:rsidRPr="007D4C11">
              <w:rPr>
                <w:rFonts w:asciiTheme="minorHAnsi" w:hAnsiTheme="minorHAnsi" w:cs="Times New Roman CYR"/>
                <w:b/>
                <w:bCs/>
              </w:rPr>
              <w:t>Сумарно, гривень</w:t>
            </w: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p>
        </w:tc>
        <w:tc>
          <w:tcPr>
            <w:tcW w:w="43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b/>
                <w:bC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b/>
                <w:bCs/>
              </w:rPr>
            </w:pPr>
            <w:r w:rsidRPr="007D4C11">
              <w:rPr>
                <w:rFonts w:asciiTheme="minorHAnsi" w:hAnsiTheme="minorHAnsi"/>
                <w:b/>
                <w:bCs/>
              </w:rPr>
              <w:t xml:space="preserve">72,52 </w:t>
            </w:r>
            <w:r w:rsidRPr="007D4C11">
              <w:rPr>
                <w:rFonts w:asciiTheme="minorHAnsi" w:hAnsiTheme="minorHAnsi" w:cs="Times New Roman CYR"/>
                <w:b/>
                <w:bCs/>
              </w:rPr>
              <w:t xml:space="preserve">х </w:t>
            </w:r>
            <w:r>
              <w:rPr>
                <w:rFonts w:asciiTheme="minorHAnsi" w:hAnsiTheme="minorHAnsi" w:cs="Times New Roman CYR"/>
                <w:b/>
                <w:bCs/>
                <w:lang w:val="uk-UA"/>
              </w:rPr>
              <w:t>18069</w:t>
            </w:r>
            <w:r w:rsidRPr="007D4C11">
              <w:rPr>
                <w:rFonts w:asciiTheme="minorHAnsi" w:hAnsiTheme="minorHAnsi" w:cs="Times New Roman CYR"/>
                <w:b/>
                <w:bCs/>
              </w:rPr>
              <w:t xml:space="preserve"> = </w:t>
            </w:r>
            <w:r>
              <w:rPr>
                <w:rFonts w:asciiTheme="minorHAnsi" w:hAnsiTheme="minorHAnsi" w:cs="Times New Roman CYR"/>
                <w:b/>
                <w:bCs/>
                <w:lang w:val="uk-UA"/>
              </w:rPr>
              <w:t>1310363</w:t>
            </w:r>
            <w:r w:rsidRPr="007D4C11">
              <w:rPr>
                <w:rFonts w:asciiTheme="minorHAnsi" w:hAnsiTheme="minorHAnsi" w:cs="Times New Roman CYR"/>
                <w:b/>
                <w:bCs/>
              </w:rPr>
              <w:t>,</w:t>
            </w:r>
            <w:r>
              <w:rPr>
                <w:rFonts w:asciiTheme="minorHAnsi" w:hAnsiTheme="minorHAnsi" w:cs="Times New Roman CYR"/>
                <w:b/>
                <w:bCs/>
                <w:lang w:val="uk-UA"/>
              </w:rPr>
              <w:t>88</w:t>
            </w:r>
            <w:r w:rsidRPr="007D4C11">
              <w:rPr>
                <w:rFonts w:asciiTheme="minorHAnsi" w:hAnsiTheme="minorHAnsi" w:cs="Times New Roman CYR"/>
                <w:b/>
                <w:bCs/>
              </w:rPr>
              <w:t xml:space="preserve"> грн.</w:t>
            </w: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p>
        </w:tc>
      </w:tr>
    </w:tbl>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b/>
          <w:bC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b/>
          <w:bCs/>
        </w:rPr>
      </w:pPr>
      <w:r w:rsidRPr="007D4C11">
        <w:rPr>
          <w:rFonts w:asciiTheme="minorHAnsi" w:hAnsiTheme="minorHAnsi" w:cs="Times New Roman CYR"/>
          <w:b/>
          <w:bCs/>
        </w:rPr>
        <w:t>Бюджетні витрати на адміністрування регулювання</w:t>
      </w:r>
      <w:r w:rsidRPr="007D4C11">
        <w:rPr>
          <w:rFonts w:asciiTheme="minorHAnsi" w:hAnsiTheme="minorHAnsi" w:cs="Times New Roman CYR"/>
          <w:b/>
          <w:bCs/>
        </w:rPr>
        <w:br/>
        <w:t>суб’єктів малого підприємництва</w:t>
      </w:r>
    </w:p>
    <w:tbl>
      <w:tblPr>
        <w:tblW w:w="10620" w:type="dxa"/>
        <w:tblInd w:w="-612" w:type="dxa"/>
        <w:tblLayout w:type="fixed"/>
        <w:tblLook w:val="0000"/>
      </w:tblPr>
      <w:tblGrid>
        <w:gridCol w:w="3780"/>
        <w:gridCol w:w="1260"/>
        <w:gridCol w:w="1776"/>
        <w:gridCol w:w="1284"/>
        <w:gridCol w:w="1125"/>
        <w:gridCol w:w="1395"/>
      </w:tblGrid>
      <w:tr w:rsidR="00F07892" w:rsidRPr="007D4C11" w:rsidTr="00F07892">
        <w:trPr>
          <w:trHeight w:val="1562"/>
        </w:trPr>
        <w:tc>
          <w:tcPr>
            <w:tcW w:w="3780" w:type="dxa"/>
            <w:tcBorders>
              <w:top w:val="single" w:sz="3" w:space="0" w:color="000000"/>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color w:val="000000"/>
              </w:rPr>
              <w:t>Процедура регулювання суб’єктів великого і середнього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260"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color w:val="000000"/>
              </w:rPr>
              <w:t>Планові витрати часу на процедуру</w:t>
            </w:r>
          </w:p>
        </w:tc>
        <w:tc>
          <w:tcPr>
            <w:tcW w:w="1776"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color w:val="000000"/>
              </w:rPr>
              <w:t>Вартість часу співробітника органу державної влади відповідної категорії (заробітна плата)</w:t>
            </w:r>
          </w:p>
        </w:tc>
        <w:tc>
          <w:tcPr>
            <w:tcW w:w="1284"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color w:val="000000"/>
              </w:rPr>
              <w:t>Оцінка кількості процедур за рік, що припадають на одного суб’єкта</w:t>
            </w:r>
          </w:p>
        </w:tc>
        <w:tc>
          <w:tcPr>
            <w:tcW w:w="1125"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color w:val="000000"/>
              </w:rPr>
              <w:t>Оцінка кількості</w:t>
            </w:r>
            <w:r w:rsidRPr="007D4C11">
              <w:rPr>
                <w:rFonts w:asciiTheme="minorHAnsi" w:hAnsiTheme="minorHAnsi"/>
                <w:color w:val="000000"/>
                <w:lang w:val="en-US"/>
              </w:rPr>
              <w:t> </w:t>
            </w:r>
            <w:r w:rsidRPr="007D4C11">
              <w:rPr>
                <w:rFonts w:asciiTheme="minorHAnsi" w:hAnsiTheme="minorHAnsi" w:cs="Times New Roman CYR"/>
                <w:color w:val="000000"/>
              </w:rPr>
              <w:t>суб’єктів, що підпадають під дію процедури регулювання</w:t>
            </w:r>
          </w:p>
        </w:tc>
        <w:tc>
          <w:tcPr>
            <w:tcW w:w="1395"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s="Times New Roman CYR"/>
                <w:color w:val="000000"/>
              </w:rPr>
              <w:t>Витрати на адміністрування регулювання* (за рік), гривень</w:t>
            </w:r>
          </w:p>
        </w:tc>
      </w:tr>
      <w:tr w:rsidR="00F07892" w:rsidRPr="007D4C11" w:rsidTr="00F07892">
        <w:trPr>
          <w:trHeight w:val="480"/>
        </w:trPr>
        <w:tc>
          <w:tcPr>
            <w:tcW w:w="3780" w:type="dxa"/>
            <w:tcBorders>
              <w:top w:val="nil"/>
              <w:left w:val="single" w:sz="3" w:space="0" w:color="000000"/>
              <w:bottom w:val="single" w:sz="3" w:space="0" w:color="000000"/>
              <w:right w:val="single" w:sz="3" w:space="0" w:color="000000"/>
            </w:tcBorders>
          </w:tcPr>
          <w:p w:rsidR="00F07892" w:rsidRPr="000B0129" w:rsidRDefault="00F07892" w:rsidP="00F07892">
            <w:pPr>
              <w:tabs>
                <w:tab w:val="left" w:pos="720"/>
                <w:tab w:val="left" w:pos="2880"/>
              </w:tabs>
              <w:autoSpaceDE w:val="0"/>
              <w:autoSpaceDN w:val="0"/>
              <w:adjustRightInd w:val="0"/>
              <w:rPr>
                <w:rFonts w:asciiTheme="minorHAnsi" w:hAnsiTheme="minorHAnsi"/>
              </w:rPr>
            </w:pPr>
            <w:r w:rsidRPr="007D4C11">
              <w:rPr>
                <w:rFonts w:asciiTheme="minorHAnsi" w:hAnsiTheme="minorHAnsi"/>
                <w:color w:val="000000"/>
              </w:rPr>
              <w:t>1.</w:t>
            </w:r>
            <w:r>
              <w:rPr>
                <w:rFonts w:asciiTheme="minorHAnsi" w:hAnsiTheme="minorHAnsi"/>
                <w:color w:val="000000"/>
                <w:lang w:val="uk-UA"/>
              </w:rPr>
              <w:t xml:space="preserve"> </w:t>
            </w:r>
            <w:r w:rsidRPr="007D4C11">
              <w:rPr>
                <w:rFonts w:asciiTheme="minorHAnsi" w:hAnsiTheme="minorHAnsi"/>
                <w:color w:val="000000"/>
              </w:rPr>
              <w:t>Облік</w:t>
            </w:r>
            <w:r>
              <w:rPr>
                <w:rFonts w:asciiTheme="minorHAnsi" w:hAnsiTheme="minorHAnsi"/>
                <w:color w:val="000000"/>
                <w:lang w:val="uk-UA"/>
              </w:rPr>
              <w:t xml:space="preserve"> </w:t>
            </w:r>
            <w:r w:rsidRPr="007D4C11">
              <w:rPr>
                <w:rFonts w:asciiTheme="minorHAnsi" w:hAnsiTheme="minorHAnsi"/>
                <w:color w:val="000000"/>
              </w:rPr>
              <w:t>суб’єкта господарювання, що перебуває у сфері регулювання:</w:t>
            </w:r>
          </w:p>
        </w:tc>
        <w:tc>
          <w:tcPr>
            <w:tcW w:w="1260" w:type="dxa"/>
            <w:tcBorders>
              <w:top w:val="nil"/>
              <w:left w:val="nil"/>
              <w:bottom w:val="nil"/>
              <w:right w:val="single" w:sz="3" w:space="0" w:color="000000"/>
            </w:tcBorders>
          </w:tcPr>
          <w:p w:rsidR="00F07892" w:rsidRPr="000B0129" w:rsidRDefault="00F07892" w:rsidP="00F07892">
            <w:pPr>
              <w:tabs>
                <w:tab w:val="left" w:pos="720"/>
                <w:tab w:val="left" w:pos="2880"/>
              </w:tabs>
              <w:autoSpaceDE w:val="0"/>
              <w:autoSpaceDN w:val="0"/>
              <w:adjustRightInd w:val="0"/>
              <w:jc w:val="both"/>
              <w:rPr>
                <w:rFonts w:asciiTheme="minorHAnsi" w:hAnsiTheme="minorHAnsi"/>
                <w:color w:val="000000"/>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0,3</w:t>
            </w:r>
          </w:p>
        </w:tc>
        <w:tc>
          <w:tcPr>
            <w:tcW w:w="1776"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31,45</w:t>
            </w:r>
          </w:p>
        </w:tc>
        <w:tc>
          <w:tcPr>
            <w:tcW w:w="1284"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1</w:t>
            </w:r>
          </w:p>
        </w:tc>
        <w:tc>
          <w:tcPr>
            <w:tcW w:w="1125"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E0E3B" w:rsidRDefault="00F07892" w:rsidP="00F07892">
            <w:pPr>
              <w:tabs>
                <w:tab w:val="left" w:pos="720"/>
                <w:tab w:val="left" w:pos="2880"/>
              </w:tabs>
              <w:autoSpaceDE w:val="0"/>
              <w:autoSpaceDN w:val="0"/>
              <w:adjustRightInd w:val="0"/>
              <w:jc w:val="both"/>
              <w:rPr>
                <w:rFonts w:asciiTheme="minorHAnsi" w:hAnsiTheme="minorHAnsi"/>
                <w:lang w:val="uk-UA"/>
              </w:rPr>
            </w:pPr>
            <w:r>
              <w:rPr>
                <w:rFonts w:asciiTheme="minorHAnsi" w:hAnsiTheme="minorHAnsi"/>
                <w:lang w:val="uk-UA"/>
              </w:rPr>
              <w:t>18069</w:t>
            </w:r>
          </w:p>
        </w:tc>
        <w:tc>
          <w:tcPr>
            <w:tcW w:w="1395"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E0E3B" w:rsidRDefault="00F07892" w:rsidP="00F07892">
            <w:pPr>
              <w:tabs>
                <w:tab w:val="left" w:pos="720"/>
                <w:tab w:val="left" w:pos="2880"/>
              </w:tabs>
              <w:autoSpaceDE w:val="0"/>
              <w:autoSpaceDN w:val="0"/>
              <w:adjustRightInd w:val="0"/>
              <w:jc w:val="both"/>
              <w:rPr>
                <w:rFonts w:asciiTheme="minorHAnsi" w:hAnsiTheme="minorHAnsi"/>
                <w:lang w:val="uk-UA"/>
              </w:rPr>
            </w:pPr>
            <w:r>
              <w:rPr>
                <w:rFonts w:asciiTheme="minorHAnsi" w:hAnsiTheme="minorHAnsi"/>
                <w:lang w:val="uk-UA"/>
              </w:rPr>
              <w:t>170481,02</w:t>
            </w:r>
          </w:p>
        </w:tc>
      </w:tr>
      <w:tr w:rsidR="00F07892" w:rsidRPr="007D4C11" w:rsidTr="00F07892">
        <w:trPr>
          <w:trHeight w:val="834"/>
        </w:trPr>
        <w:tc>
          <w:tcPr>
            <w:tcW w:w="3780" w:type="dxa"/>
            <w:tcBorders>
              <w:top w:val="nil"/>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2.Поточний контроль за суб’єктом господарювання, що перебуває у сфері регулювання, у тому числі:</w:t>
            </w:r>
          </w:p>
        </w:tc>
        <w:tc>
          <w:tcPr>
            <w:tcW w:w="1260"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0,5</w:t>
            </w:r>
          </w:p>
        </w:tc>
        <w:tc>
          <w:tcPr>
            <w:tcW w:w="1776"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31,45</w:t>
            </w:r>
          </w:p>
        </w:tc>
        <w:tc>
          <w:tcPr>
            <w:tcW w:w="1284"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1</w:t>
            </w:r>
          </w:p>
        </w:tc>
        <w:tc>
          <w:tcPr>
            <w:tcW w:w="1125"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Pr>
                <w:rFonts w:asciiTheme="minorHAnsi" w:hAnsiTheme="minorHAnsi"/>
                <w:lang w:val="uk-UA"/>
              </w:rPr>
              <w:t>18069</w:t>
            </w:r>
          </w:p>
        </w:tc>
        <w:tc>
          <w:tcPr>
            <w:tcW w:w="1395"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B7169A" w:rsidRDefault="00F07892" w:rsidP="00F07892">
            <w:pPr>
              <w:tabs>
                <w:tab w:val="left" w:pos="720"/>
                <w:tab w:val="left" w:pos="2880"/>
              </w:tabs>
              <w:autoSpaceDE w:val="0"/>
              <w:autoSpaceDN w:val="0"/>
              <w:adjustRightInd w:val="0"/>
              <w:jc w:val="both"/>
              <w:rPr>
                <w:rFonts w:asciiTheme="minorHAnsi" w:hAnsiTheme="minorHAnsi"/>
                <w:lang w:val="uk-UA"/>
              </w:rPr>
            </w:pPr>
            <w:r>
              <w:rPr>
                <w:rFonts w:asciiTheme="minorHAnsi" w:hAnsiTheme="minorHAnsi"/>
                <w:lang w:val="uk-UA"/>
              </w:rPr>
              <w:t>284135,03</w:t>
            </w:r>
          </w:p>
        </w:tc>
      </w:tr>
      <w:tr w:rsidR="00F07892" w:rsidRPr="007D4C11" w:rsidTr="00F07892">
        <w:trPr>
          <w:trHeight w:val="354"/>
        </w:trPr>
        <w:tc>
          <w:tcPr>
            <w:tcW w:w="3780" w:type="dxa"/>
            <w:tcBorders>
              <w:top w:val="nil"/>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i/>
                <w:lang w:val="en-US"/>
              </w:rPr>
            </w:pPr>
            <w:r w:rsidRPr="007D4C11">
              <w:rPr>
                <w:rFonts w:asciiTheme="minorHAnsi" w:hAnsiTheme="minorHAnsi"/>
                <w:i/>
                <w:color w:val="000000"/>
              </w:rPr>
              <w:t>камеральні:</w:t>
            </w:r>
          </w:p>
        </w:tc>
        <w:tc>
          <w:tcPr>
            <w:tcW w:w="126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i/>
              </w:rPr>
            </w:pPr>
            <w:r w:rsidRPr="007D4C11">
              <w:rPr>
                <w:rFonts w:asciiTheme="minorHAnsi" w:hAnsiTheme="minorHAnsi"/>
                <w:i/>
              </w:rPr>
              <w:t>0,5</w:t>
            </w:r>
          </w:p>
        </w:tc>
        <w:tc>
          <w:tcPr>
            <w:tcW w:w="1776"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i/>
              </w:rPr>
            </w:pPr>
            <w:r w:rsidRPr="007D4C11">
              <w:rPr>
                <w:rFonts w:asciiTheme="minorHAnsi" w:hAnsiTheme="minorHAnsi"/>
                <w:i/>
              </w:rPr>
              <w:t>31,45</w:t>
            </w:r>
          </w:p>
        </w:tc>
        <w:tc>
          <w:tcPr>
            <w:tcW w:w="1284"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i/>
              </w:rPr>
            </w:pPr>
            <w:r w:rsidRPr="007D4C11">
              <w:rPr>
                <w:rFonts w:asciiTheme="minorHAnsi" w:hAnsiTheme="minorHAnsi"/>
                <w:i/>
              </w:rPr>
              <w:t>1</w:t>
            </w:r>
          </w:p>
        </w:tc>
        <w:tc>
          <w:tcPr>
            <w:tcW w:w="1125"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i/>
              </w:rPr>
            </w:pPr>
            <w:r>
              <w:rPr>
                <w:rFonts w:asciiTheme="minorHAnsi" w:hAnsiTheme="minorHAnsi"/>
                <w:lang w:val="uk-UA"/>
              </w:rPr>
              <w:t>18069</w:t>
            </w:r>
          </w:p>
        </w:tc>
        <w:tc>
          <w:tcPr>
            <w:tcW w:w="1395" w:type="dxa"/>
            <w:tcBorders>
              <w:top w:val="nil"/>
              <w:left w:val="nil"/>
              <w:bottom w:val="single" w:sz="3" w:space="0" w:color="000000"/>
              <w:right w:val="single" w:sz="3" w:space="0" w:color="000000"/>
            </w:tcBorders>
          </w:tcPr>
          <w:p w:rsidR="00F07892" w:rsidRPr="00B7169A" w:rsidRDefault="00F07892" w:rsidP="00F07892">
            <w:pPr>
              <w:tabs>
                <w:tab w:val="left" w:pos="720"/>
                <w:tab w:val="left" w:pos="2880"/>
              </w:tabs>
              <w:autoSpaceDE w:val="0"/>
              <w:autoSpaceDN w:val="0"/>
              <w:adjustRightInd w:val="0"/>
              <w:jc w:val="both"/>
              <w:rPr>
                <w:rFonts w:asciiTheme="minorHAnsi" w:hAnsiTheme="minorHAnsi"/>
                <w:i/>
                <w:lang w:val="uk-UA"/>
              </w:rPr>
            </w:pPr>
            <w:r>
              <w:rPr>
                <w:rFonts w:asciiTheme="minorHAnsi" w:hAnsiTheme="minorHAnsi"/>
                <w:i/>
                <w:lang w:val="uk-UA"/>
              </w:rPr>
              <w:t>284135,03</w:t>
            </w:r>
          </w:p>
        </w:tc>
      </w:tr>
      <w:tr w:rsidR="00F07892" w:rsidRPr="007D4C11" w:rsidTr="00F07892">
        <w:trPr>
          <w:trHeight w:val="315"/>
        </w:trPr>
        <w:tc>
          <w:tcPr>
            <w:tcW w:w="3780" w:type="dxa"/>
            <w:tcBorders>
              <w:top w:val="nil"/>
              <w:left w:val="single" w:sz="3" w:space="0" w:color="000000"/>
              <w:bottom w:val="single" w:sz="4" w:space="0" w:color="auto"/>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i/>
                <w:lang w:val="en-US"/>
              </w:rPr>
            </w:pPr>
            <w:r w:rsidRPr="007D4C11">
              <w:rPr>
                <w:rFonts w:asciiTheme="minorHAnsi" w:hAnsiTheme="minorHAnsi"/>
                <w:i/>
                <w:color w:val="000000"/>
              </w:rPr>
              <w:t>виїзні:</w:t>
            </w:r>
          </w:p>
        </w:tc>
        <w:tc>
          <w:tcPr>
            <w:tcW w:w="1260" w:type="dxa"/>
            <w:tcBorders>
              <w:top w:val="nil"/>
              <w:left w:val="nil"/>
              <w:bottom w:val="single" w:sz="4" w:space="0" w:color="auto"/>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i/>
              </w:rPr>
            </w:pPr>
            <w:r w:rsidRPr="007D4C11">
              <w:rPr>
                <w:rFonts w:asciiTheme="minorHAnsi" w:hAnsiTheme="minorHAnsi"/>
                <w:i/>
                <w:color w:val="000000"/>
              </w:rPr>
              <w:t>-</w:t>
            </w:r>
          </w:p>
        </w:tc>
        <w:tc>
          <w:tcPr>
            <w:tcW w:w="1776" w:type="dxa"/>
            <w:tcBorders>
              <w:top w:val="nil"/>
              <w:left w:val="nil"/>
              <w:bottom w:val="single" w:sz="4" w:space="0" w:color="auto"/>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i/>
              </w:rPr>
            </w:pPr>
            <w:r w:rsidRPr="007D4C11">
              <w:rPr>
                <w:rFonts w:asciiTheme="minorHAnsi" w:hAnsiTheme="minorHAnsi"/>
                <w:i/>
                <w:color w:val="000000"/>
              </w:rPr>
              <w:t>-</w:t>
            </w:r>
          </w:p>
        </w:tc>
        <w:tc>
          <w:tcPr>
            <w:tcW w:w="1284" w:type="dxa"/>
            <w:tcBorders>
              <w:top w:val="nil"/>
              <w:left w:val="nil"/>
              <w:bottom w:val="single" w:sz="4" w:space="0" w:color="auto"/>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i/>
              </w:rPr>
            </w:pPr>
            <w:r w:rsidRPr="007D4C11">
              <w:rPr>
                <w:rFonts w:asciiTheme="minorHAnsi" w:hAnsiTheme="minorHAnsi"/>
                <w:i/>
                <w:color w:val="000000"/>
              </w:rPr>
              <w:t>-</w:t>
            </w:r>
          </w:p>
        </w:tc>
        <w:tc>
          <w:tcPr>
            <w:tcW w:w="1125" w:type="dxa"/>
            <w:tcBorders>
              <w:top w:val="nil"/>
              <w:left w:val="nil"/>
              <w:bottom w:val="single" w:sz="4" w:space="0" w:color="auto"/>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i/>
              </w:rPr>
            </w:pPr>
            <w:r w:rsidRPr="007D4C11">
              <w:rPr>
                <w:rFonts w:asciiTheme="minorHAnsi" w:hAnsiTheme="minorHAnsi"/>
                <w:i/>
                <w:color w:val="000000"/>
              </w:rPr>
              <w:t>-</w:t>
            </w:r>
          </w:p>
        </w:tc>
        <w:tc>
          <w:tcPr>
            <w:tcW w:w="1395" w:type="dxa"/>
            <w:tcBorders>
              <w:top w:val="nil"/>
              <w:left w:val="nil"/>
              <w:bottom w:val="single" w:sz="4" w:space="0" w:color="auto"/>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i/>
              </w:rPr>
            </w:pPr>
            <w:r w:rsidRPr="007D4C11">
              <w:rPr>
                <w:rFonts w:asciiTheme="minorHAnsi" w:hAnsiTheme="minorHAnsi"/>
                <w:i/>
                <w:color w:val="000000"/>
              </w:rPr>
              <w:t>-</w:t>
            </w:r>
          </w:p>
        </w:tc>
      </w:tr>
      <w:tr w:rsidR="00F07892" w:rsidRPr="007D4C11" w:rsidTr="00F07892">
        <w:trPr>
          <w:trHeight w:val="747"/>
        </w:trPr>
        <w:tc>
          <w:tcPr>
            <w:tcW w:w="3780" w:type="dxa"/>
            <w:tcBorders>
              <w:top w:val="single" w:sz="4" w:space="0" w:color="auto"/>
              <w:left w:val="single" w:sz="4" w:space="0" w:color="auto"/>
              <w:bottom w:val="single" w:sz="4" w:space="0" w:color="auto"/>
              <w:right w:val="single" w:sz="4" w:space="0" w:color="auto"/>
            </w:tcBorders>
          </w:tcPr>
          <w:p w:rsidR="00F07892" w:rsidRPr="000B0129"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 xml:space="preserve">3. </w:t>
            </w:r>
            <w:r w:rsidRPr="007D4C11">
              <w:rPr>
                <w:rFonts w:asciiTheme="minorHAnsi" w:hAnsiTheme="minorHAnsi" w:cs="Times New Roman CYR"/>
                <w:color w:val="000000"/>
              </w:rPr>
              <w:t>Підготовка, затвердження та опрацювання одного окремого акта про порушення вимог регулювання:</w:t>
            </w:r>
          </w:p>
        </w:tc>
        <w:tc>
          <w:tcPr>
            <w:tcW w:w="1260" w:type="dxa"/>
            <w:tcBorders>
              <w:top w:val="single" w:sz="4" w:space="0" w:color="auto"/>
              <w:left w:val="single" w:sz="4" w:space="0" w:color="auto"/>
              <w:bottom w:val="single" w:sz="4" w:space="0" w:color="auto"/>
              <w:right w:val="single" w:sz="4" w:space="0" w:color="auto"/>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w:t>
            </w:r>
          </w:p>
        </w:tc>
        <w:tc>
          <w:tcPr>
            <w:tcW w:w="1776" w:type="dxa"/>
            <w:tcBorders>
              <w:top w:val="single" w:sz="4" w:space="0" w:color="auto"/>
              <w:left w:val="single" w:sz="4" w:space="0" w:color="auto"/>
              <w:bottom w:val="single" w:sz="4" w:space="0" w:color="auto"/>
              <w:right w:val="single" w:sz="4" w:space="0" w:color="auto"/>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w:t>
            </w:r>
          </w:p>
        </w:tc>
        <w:tc>
          <w:tcPr>
            <w:tcW w:w="1284" w:type="dxa"/>
            <w:tcBorders>
              <w:top w:val="single" w:sz="4" w:space="0" w:color="auto"/>
              <w:left w:val="single" w:sz="4" w:space="0" w:color="auto"/>
              <w:bottom w:val="single" w:sz="4" w:space="0" w:color="auto"/>
              <w:right w:val="single" w:sz="4" w:space="0" w:color="auto"/>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w:t>
            </w:r>
          </w:p>
        </w:tc>
        <w:tc>
          <w:tcPr>
            <w:tcW w:w="1125" w:type="dxa"/>
            <w:tcBorders>
              <w:top w:val="single" w:sz="4" w:space="0" w:color="auto"/>
              <w:left w:val="single" w:sz="4" w:space="0" w:color="auto"/>
              <w:bottom w:val="single" w:sz="4" w:space="0" w:color="auto"/>
              <w:right w:val="single" w:sz="4" w:space="0" w:color="auto"/>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w:t>
            </w:r>
          </w:p>
        </w:tc>
        <w:tc>
          <w:tcPr>
            <w:tcW w:w="1395" w:type="dxa"/>
            <w:tcBorders>
              <w:top w:val="single" w:sz="4" w:space="0" w:color="auto"/>
              <w:left w:val="single" w:sz="4" w:space="0" w:color="auto"/>
              <w:bottom w:val="single" w:sz="4" w:space="0" w:color="auto"/>
              <w:right w:val="single" w:sz="4" w:space="0" w:color="auto"/>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w:t>
            </w:r>
          </w:p>
        </w:tc>
      </w:tr>
      <w:tr w:rsidR="00F07892" w:rsidRPr="007D4C11" w:rsidTr="00F07892">
        <w:trPr>
          <w:trHeight w:val="698"/>
        </w:trPr>
        <w:tc>
          <w:tcPr>
            <w:tcW w:w="3780" w:type="dxa"/>
            <w:tcBorders>
              <w:top w:val="single" w:sz="4" w:space="0" w:color="auto"/>
              <w:left w:val="single" w:sz="3" w:space="0" w:color="000000"/>
              <w:bottom w:val="single" w:sz="3" w:space="0" w:color="000000"/>
              <w:right w:val="single" w:sz="3" w:space="0" w:color="000000"/>
            </w:tcBorders>
          </w:tcPr>
          <w:p w:rsidR="00F07892" w:rsidRPr="000B0129"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 xml:space="preserve">4. </w:t>
            </w:r>
            <w:r w:rsidRPr="007D4C11">
              <w:rPr>
                <w:rFonts w:asciiTheme="minorHAnsi" w:hAnsiTheme="minorHAnsi" w:cs="Times New Roman CYR"/>
                <w:color w:val="000000"/>
              </w:rPr>
              <w:t>Реалізація одного окремого рішення щодо порушення вимог регулювання:</w:t>
            </w:r>
          </w:p>
        </w:tc>
        <w:tc>
          <w:tcPr>
            <w:tcW w:w="1260" w:type="dxa"/>
            <w:tcBorders>
              <w:top w:val="single" w:sz="4" w:space="0" w:color="auto"/>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w:t>
            </w:r>
          </w:p>
        </w:tc>
        <w:tc>
          <w:tcPr>
            <w:tcW w:w="1776" w:type="dxa"/>
            <w:tcBorders>
              <w:top w:val="single" w:sz="4" w:space="0" w:color="auto"/>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w:t>
            </w:r>
          </w:p>
        </w:tc>
        <w:tc>
          <w:tcPr>
            <w:tcW w:w="1284" w:type="dxa"/>
            <w:tcBorders>
              <w:top w:val="single" w:sz="4" w:space="0" w:color="auto"/>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w:t>
            </w:r>
          </w:p>
        </w:tc>
        <w:tc>
          <w:tcPr>
            <w:tcW w:w="1125" w:type="dxa"/>
            <w:tcBorders>
              <w:top w:val="single" w:sz="4" w:space="0" w:color="auto"/>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w:t>
            </w:r>
          </w:p>
        </w:tc>
        <w:tc>
          <w:tcPr>
            <w:tcW w:w="1395" w:type="dxa"/>
            <w:tcBorders>
              <w:top w:val="single" w:sz="4" w:space="0" w:color="auto"/>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w:t>
            </w:r>
          </w:p>
        </w:tc>
      </w:tr>
      <w:tr w:rsidR="00F07892" w:rsidRPr="007D4C11" w:rsidTr="00F07892">
        <w:trPr>
          <w:trHeight w:val="468"/>
        </w:trPr>
        <w:tc>
          <w:tcPr>
            <w:tcW w:w="3780" w:type="dxa"/>
            <w:tcBorders>
              <w:top w:val="nil"/>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 xml:space="preserve">5. </w:t>
            </w:r>
            <w:r w:rsidRPr="007D4C11">
              <w:rPr>
                <w:rFonts w:asciiTheme="minorHAnsi" w:hAnsiTheme="minorHAnsi" w:cs="Times New Roman CYR"/>
                <w:color w:val="000000"/>
              </w:rPr>
              <w:t>Оскарження одного окремого рішення суб’єктами господарювання:</w:t>
            </w:r>
          </w:p>
        </w:tc>
        <w:tc>
          <w:tcPr>
            <w:tcW w:w="126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w:t>
            </w:r>
          </w:p>
        </w:tc>
        <w:tc>
          <w:tcPr>
            <w:tcW w:w="1776"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w:t>
            </w:r>
          </w:p>
        </w:tc>
        <w:tc>
          <w:tcPr>
            <w:tcW w:w="1284"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w:t>
            </w:r>
          </w:p>
        </w:tc>
        <w:tc>
          <w:tcPr>
            <w:tcW w:w="1125"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w:t>
            </w:r>
          </w:p>
        </w:tc>
        <w:tc>
          <w:tcPr>
            <w:tcW w:w="1395"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w:t>
            </w:r>
          </w:p>
        </w:tc>
      </w:tr>
      <w:tr w:rsidR="00F07892" w:rsidRPr="007D4C11" w:rsidTr="00F07892">
        <w:trPr>
          <w:trHeight w:val="504"/>
        </w:trPr>
        <w:tc>
          <w:tcPr>
            <w:tcW w:w="3780" w:type="dxa"/>
            <w:tcBorders>
              <w:top w:val="nil"/>
              <w:left w:val="single" w:sz="3" w:space="0" w:color="000000"/>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 xml:space="preserve">6. </w:t>
            </w:r>
            <w:r w:rsidRPr="007D4C11">
              <w:rPr>
                <w:rFonts w:asciiTheme="minorHAnsi" w:hAnsiTheme="minorHAnsi" w:cs="Times New Roman CYR"/>
                <w:color w:val="000000"/>
              </w:rPr>
              <w:t>Підготовка звітності за результатами регулювання:</w:t>
            </w:r>
          </w:p>
        </w:tc>
        <w:tc>
          <w:tcPr>
            <w:tcW w:w="1260"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olor w:val="000000"/>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0,3</w:t>
            </w:r>
          </w:p>
        </w:tc>
        <w:tc>
          <w:tcPr>
            <w:tcW w:w="1776"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31,45</w:t>
            </w:r>
          </w:p>
        </w:tc>
        <w:tc>
          <w:tcPr>
            <w:tcW w:w="1284"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1</w:t>
            </w:r>
          </w:p>
        </w:tc>
        <w:tc>
          <w:tcPr>
            <w:tcW w:w="1125"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Pr>
                <w:rFonts w:asciiTheme="minorHAnsi" w:hAnsiTheme="minorHAnsi"/>
                <w:lang w:val="uk-UA"/>
              </w:rPr>
              <w:t>18069</w:t>
            </w:r>
          </w:p>
        </w:tc>
        <w:tc>
          <w:tcPr>
            <w:tcW w:w="1395" w:type="dxa"/>
            <w:tcBorders>
              <w:top w:val="nil"/>
              <w:left w:val="nil"/>
              <w:bottom w:val="nil"/>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Pr>
                <w:rFonts w:asciiTheme="minorHAnsi" w:hAnsiTheme="minorHAnsi"/>
                <w:lang w:val="uk-UA"/>
              </w:rPr>
              <w:t>170481,02</w:t>
            </w:r>
          </w:p>
        </w:tc>
      </w:tr>
      <w:tr w:rsidR="00F07892" w:rsidRPr="007D4C11" w:rsidTr="00F07892">
        <w:trPr>
          <w:trHeight w:val="678"/>
        </w:trPr>
        <w:tc>
          <w:tcPr>
            <w:tcW w:w="3780" w:type="dxa"/>
            <w:tcBorders>
              <w:top w:val="single" w:sz="3" w:space="0" w:color="000000"/>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color w:val="000000"/>
              </w:rPr>
              <w:t xml:space="preserve">7. </w:t>
            </w:r>
            <w:r w:rsidRPr="007D4C11">
              <w:rPr>
                <w:rFonts w:asciiTheme="minorHAnsi" w:hAnsiTheme="minorHAnsi" w:cs="Times New Roman CYR"/>
                <w:color w:val="000000"/>
              </w:rPr>
              <w:t>Інші адміністративні процедури (уточнити):</w:t>
            </w:r>
            <w:r w:rsidRPr="007D4C11">
              <w:rPr>
                <w:rFonts w:asciiTheme="minorHAnsi" w:hAnsiTheme="minorHAnsi" w:cs="Times New Roman CYR"/>
                <w:i/>
                <w:color w:val="000000"/>
              </w:rPr>
              <w:t xml:space="preserve"> запити в установи щодо уточнення нерухомості суб'єкта</w:t>
            </w:r>
          </w:p>
        </w:tc>
        <w:tc>
          <w:tcPr>
            <w:tcW w:w="1260"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olor w:val="000000"/>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0,3</w:t>
            </w:r>
          </w:p>
        </w:tc>
        <w:tc>
          <w:tcPr>
            <w:tcW w:w="1776"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31,45</w:t>
            </w:r>
          </w:p>
        </w:tc>
        <w:tc>
          <w:tcPr>
            <w:tcW w:w="1284"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1</w:t>
            </w:r>
          </w:p>
        </w:tc>
        <w:tc>
          <w:tcPr>
            <w:tcW w:w="1125"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Pr>
                <w:rFonts w:asciiTheme="minorHAnsi" w:hAnsiTheme="minorHAnsi"/>
                <w:lang w:val="uk-UA"/>
              </w:rPr>
              <w:t>18069</w:t>
            </w:r>
          </w:p>
        </w:tc>
        <w:tc>
          <w:tcPr>
            <w:tcW w:w="1395" w:type="dxa"/>
            <w:tcBorders>
              <w:top w:val="single" w:sz="3" w:space="0" w:color="000000"/>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Pr>
                <w:rFonts w:asciiTheme="minorHAnsi" w:hAnsiTheme="minorHAnsi"/>
                <w:lang w:val="uk-UA"/>
              </w:rPr>
              <w:t>170481,02</w:t>
            </w:r>
          </w:p>
        </w:tc>
      </w:tr>
      <w:tr w:rsidR="00F07892" w:rsidRPr="007D4C11" w:rsidTr="00F07892">
        <w:trPr>
          <w:trHeight w:val="268"/>
        </w:trPr>
        <w:tc>
          <w:tcPr>
            <w:tcW w:w="3780" w:type="dxa"/>
            <w:tcBorders>
              <w:top w:val="nil"/>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color w:val="000000"/>
              </w:rPr>
              <w:t>Разом за рік:</w:t>
            </w:r>
          </w:p>
        </w:tc>
        <w:tc>
          <w:tcPr>
            <w:tcW w:w="126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rPr>
              <w:t>Х</w:t>
            </w:r>
          </w:p>
        </w:tc>
        <w:tc>
          <w:tcPr>
            <w:tcW w:w="1776"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rPr>
              <w:t>Х</w:t>
            </w:r>
          </w:p>
        </w:tc>
        <w:tc>
          <w:tcPr>
            <w:tcW w:w="1284"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rPr>
              <w:t>Х</w:t>
            </w:r>
          </w:p>
        </w:tc>
        <w:tc>
          <w:tcPr>
            <w:tcW w:w="1125"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rPr>
              <w:t>Х</w:t>
            </w:r>
          </w:p>
        </w:tc>
        <w:tc>
          <w:tcPr>
            <w:tcW w:w="1395" w:type="dxa"/>
            <w:tcBorders>
              <w:top w:val="nil"/>
              <w:left w:val="nil"/>
              <w:bottom w:val="single" w:sz="3" w:space="0" w:color="000000"/>
              <w:right w:val="single" w:sz="3" w:space="0" w:color="000000"/>
            </w:tcBorders>
          </w:tcPr>
          <w:p w:rsidR="00F07892" w:rsidRPr="00AA1C5A" w:rsidRDefault="00F07892" w:rsidP="00F07892">
            <w:pPr>
              <w:tabs>
                <w:tab w:val="left" w:pos="720"/>
                <w:tab w:val="left" w:pos="2880"/>
              </w:tabs>
              <w:autoSpaceDE w:val="0"/>
              <w:autoSpaceDN w:val="0"/>
              <w:adjustRightInd w:val="0"/>
              <w:jc w:val="both"/>
              <w:rPr>
                <w:rFonts w:asciiTheme="minorHAnsi" w:hAnsiTheme="minorHAnsi"/>
                <w:b/>
                <w:lang w:val="uk-UA"/>
              </w:rPr>
            </w:pPr>
            <w:r>
              <w:rPr>
                <w:rFonts w:asciiTheme="minorHAnsi" w:hAnsiTheme="minorHAnsi"/>
                <w:b/>
                <w:lang w:val="uk-UA"/>
              </w:rPr>
              <w:t>1079713,12</w:t>
            </w:r>
          </w:p>
        </w:tc>
      </w:tr>
      <w:tr w:rsidR="00F07892" w:rsidRPr="007D4C11" w:rsidTr="00F07892">
        <w:trPr>
          <w:trHeight w:val="349"/>
        </w:trPr>
        <w:tc>
          <w:tcPr>
            <w:tcW w:w="3780" w:type="dxa"/>
            <w:tcBorders>
              <w:top w:val="nil"/>
              <w:left w:val="single" w:sz="3" w:space="0" w:color="000000"/>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color w:val="000000"/>
              </w:rPr>
              <w:t>Сумарно за п’ять років:</w:t>
            </w:r>
          </w:p>
        </w:tc>
        <w:tc>
          <w:tcPr>
            <w:tcW w:w="1260"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rPr>
              <w:t>Х</w:t>
            </w:r>
          </w:p>
        </w:tc>
        <w:tc>
          <w:tcPr>
            <w:tcW w:w="1776"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rPr>
              <w:t>Х</w:t>
            </w:r>
          </w:p>
        </w:tc>
        <w:tc>
          <w:tcPr>
            <w:tcW w:w="1284"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rPr>
              <w:t>Х</w:t>
            </w:r>
          </w:p>
        </w:tc>
        <w:tc>
          <w:tcPr>
            <w:tcW w:w="1125" w:type="dxa"/>
            <w:tcBorders>
              <w:top w:val="nil"/>
              <w:left w:val="nil"/>
              <w:bottom w:val="single" w:sz="3" w:space="0" w:color="000000"/>
              <w:right w:val="single" w:sz="3" w:space="0" w:color="000000"/>
            </w:tcBorders>
          </w:tcPr>
          <w:p w:rsidR="00F07892" w:rsidRPr="007D4C11" w:rsidRDefault="00F07892" w:rsidP="00F07892">
            <w:pPr>
              <w:tabs>
                <w:tab w:val="left" w:pos="720"/>
                <w:tab w:val="left" w:pos="2880"/>
              </w:tabs>
              <w:autoSpaceDE w:val="0"/>
              <w:autoSpaceDN w:val="0"/>
              <w:adjustRightInd w:val="0"/>
              <w:jc w:val="both"/>
              <w:rPr>
                <w:rFonts w:asciiTheme="minorHAnsi" w:hAnsiTheme="minorHAnsi"/>
                <w:lang w:val="en-US"/>
              </w:rPr>
            </w:pPr>
            <w:r w:rsidRPr="007D4C11">
              <w:rPr>
                <w:rFonts w:asciiTheme="minorHAnsi" w:hAnsiTheme="minorHAnsi"/>
                <w:color w:val="000000"/>
              </w:rPr>
              <w:t>Х</w:t>
            </w:r>
          </w:p>
        </w:tc>
        <w:tc>
          <w:tcPr>
            <w:tcW w:w="1395" w:type="dxa"/>
            <w:tcBorders>
              <w:top w:val="nil"/>
              <w:left w:val="nil"/>
              <w:bottom w:val="single" w:sz="3" w:space="0" w:color="000000"/>
              <w:right w:val="single" w:sz="3" w:space="0" w:color="000000"/>
            </w:tcBorders>
          </w:tcPr>
          <w:p w:rsidR="00F07892" w:rsidRPr="00AA1C5A" w:rsidRDefault="00F07892" w:rsidP="00F07892">
            <w:pPr>
              <w:tabs>
                <w:tab w:val="left" w:pos="720"/>
                <w:tab w:val="left" w:pos="2880"/>
              </w:tabs>
              <w:autoSpaceDE w:val="0"/>
              <w:autoSpaceDN w:val="0"/>
              <w:adjustRightInd w:val="0"/>
              <w:jc w:val="both"/>
              <w:rPr>
                <w:rFonts w:asciiTheme="minorHAnsi" w:hAnsiTheme="minorHAnsi"/>
                <w:b/>
                <w:lang w:val="uk-UA"/>
              </w:rPr>
            </w:pPr>
            <w:r>
              <w:rPr>
                <w:rFonts w:asciiTheme="minorHAnsi" w:hAnsiTheme="minorHAnsi"/>
                <w:b/>
                <w:lang w:val="uk-UA"/>
              </w:rPr>
              <w:t>5398565,6</w:t>
            </w:r>
          </w:p>
        </w:tc>
      </w:tr>
    </w:tbl>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0B0129">
        <w:rPr>
          <w:rFonts w:asciiTheme="minorHAnsi" w:hAnsiTheme="minorHAnsi"/>
        </w:rPr>
        <w:t xml:space="preserve">   * </w:t>
      </w:r>
      <w:r w:rsidRPr="007D4C11">
        <w:rPr>
          <w:rFonts w:asciiTheme="minorHAnsi" w:hAnsiTheme="minorHAnsi" w:cs="Times New Roman CYR"/>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p>
    <w:p w:rsidR="00F07892" w:rsidRPr="007D4C11" w:rsidRDefault="00F07892" w:rsidP="00F07892">
      <w:pPr>
        <w:tabs>
          <w:tab w:val="left" w:pos="720"/>
          <w:tab w:val="left" w:pos="2880"/>
        </w:tabs>
        <w:autoSpaceDE w:val="0"/>
        <w:autoSpaceDN w:val="0"/>
        <w:adjustRightInd w:val="0"/>
        <w:jc w:val="both"/>
        <w:outlineLvl w:val="0"/>
        <w:rPr>
          <w:rFonts w:asciiTheme="minorHAnsi" w:hAnsiTheme="minorHAnsi" w:cs="Times New Roman CYR"/>
          <w:b/>
          <w:bCs/>
        </w:rPr>
      </w:pPr>
      <w:r w:rsidRPr="007D4C11">
        <w:rPr>
          <w:rFonts w:asciiTheme="minorHAnsi" w:hAnsiTheme="minorHAnsi"/>
          <w:b/>
          <w:bCs/>
        </w:rPr>
        <w:t xml:space="preserve">                  4. </w:t>
      </w:r>
      <w:r w:rsidRPr="007D4C11">
        <w:rPr>
          <w:rFonts w:asciiTheme="minorHAnsi" w:hAnsiTheme="minorHAnsi" w:cs="Times New Roman CYR"/>
          <w:b/>
          <w:bCs/>
        </w:rPr>
        <w:t>Розрахунок сумарних витрат суб’єктів малого підприємництва, що виникають на виконання вимог регулювання</w:t>
      </w:r>
    </w:p>
    <w:tbl>
      <w:tblPr>
        <w:tblW w:w="10643" w:type="dxa"/>
        <w:tblInd w:w="-612" w:type="dxa"/>
        <w:tblLayout w:type="fixed"/>
        <w:tblLook w:val="0000"/>
      </w:tblPr>
      <w:tblGrid>
        <w:gridCol w:w="862"/>
        <w:gridCol w:w="5103"/>
        <w:gridCol w:w="2112"/>
        <w:gridCol w:w="2566"/>
      </w:tblGrid>
      <w:tr w:rsidR="00F07892" w:rsidRPr="007D4C11" w:rsidTr="00F07892">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Порядковий номер</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 xml:space="preserve">Показник </w:t>
            </w:r>
          </w:p>
        </w:tc>
        <w:tc>
          <w:tcPr>
            <w:tcW w:w="2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Перший рік регулювання (стартовий)</w:t>
            </w:r>
          </w:p>
        </w:tc>
        <w:tc>
          <w:tcPr>
            <w:tcW w:w="25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За п’ять років</w:t>
            </w:r>
          </w:p>
        </w:tc>
      </w:tr>
      <w:tr w:rsidR="00F07892" w:rsidRPr="007D4C11" w:rsidTr="00F07892">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1</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7D4C11">
              <w:rPr>
                <w:rFonts w:asciiTheme="minorHAnsi" w:hAnsiTheme="minorHAnsi" w:cs="Times New Roman CYR"/>
              </w:rPr>
              <w:t xml:space="preserve">Оцінка </w:t>
            </w:r>
            <w:r w:rsidRPr="007D4C11">
              <w:rPr>
                <w:rFonts w:asciiTheme="minorHAnsi" w:hAnsiTheme="minorHAnsi"/>
              </w:rPr>
              <w:t>«</w:t>
            </w:r>
            <w:r w:rsidRPr="007D4C11">
              <w:rPr>
                <w:rFonts w:asciiTheme="minorHAnsi" w:hAnsiTheme="minorHAnsi" w:cs="Times New Roman CYR"/>
              </w:rPr>
              <w:t>прямих</w:t>
            </w:r>
            <w:r w:rsidRPr="007D4C11">
              <w:rPr>
                <w:rFonts w:asciiTheme="minorHAnsi" w:hAnsiTheme="minorHAnsi"/>
              </w:rPr>
              <w:t xml:space="preserve">» </w:t>
            </w:r>
            <w:r w:rsidRPr="007D4C11">
              <w:rPr>
                <w:rFonts w:asciiTheme="minorHAnsi" w:hAnsiTheme="minorHAnsi" w:cs="Times New Roman CYR"/>
              </w:rPr>
              <w:t>витрат суб’єктів малого підприємництва на виконання регулювання:</w:t>
            </w:r>
          </w:p>
          <w:p w:rsidR="00F07892" w:rsidRPr="000B0129" w:rsidRDefault="00F07892" w:rsidP="00F07892">
            <w:pPr>
              <w:tabs>
                <w:tab w:val="left" w:pos="720"/>
                <w:tab w:val="left" w:pos="2880"/>
              </w:tabs>
              <w:autoSpaceDE w:val="0"/>
              <w:autoSpaceDN w:val="0"/>
              <w:adjustRightInd w:val="0"/>
              <w:jc w:val="both"/>
              <w:rPr>
                <w:rFonts w:asciiTheme="minorHAnsi" w:hAnsiTheme="minorHAnsi" w:cs="Calibri"/>
              </w:rPr>
            </w:pPr>
          </w:p>
        </w:tc>
        <w:tc>
          <w:tcPr>
            <w:tcW w:w="2112"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7D4C11">
              <w:rPr>
                <w:rFonts w:asciiTheme="minorHAnsi" w:hAnsiTheme="minorHAnsi"/>
              </w:rPr>
              <w:t xml:space="preserve">0,00 </w:t>
            </w:r>
            <w:r w:rsidRPr="007D4C11">
              <w:rPr>
                <w:rFonts w:asciiTheme="minorHAnsi" w:hAnsiTheme="minorHAnsi" w:cs="Times New Roman CYR"/>
              </w:rPr>
              <w:t>грн.</w:t>
            </w: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i/>
              </w:rPr>
              <w:t>(</w:t>
            </w:r>
            <w:r w:rsidRPr="007D4C11">
              <w:rPr>
                <w:rFonts w:asciiTheme="minorHAnsi" w:hAnsiTheme="minorHAnsi" w:cs="Times New Roman CYR"/>
                <w:i/>
              </w:rPr>
              <w:t>дані рядка 8 пункту 3 цього додатку</w:t>
            </w:r>
            <w:r w:rsidRPr="007D4C11">
              <w:rPr>
                <w:rFonts w:asciiTheme="minorHAnsi" w:hAnsiTheme="minorHAnsi" w:cs="Times New Roman CYR"/>
              </w:rPr>
              <w:t>)</w:t>
            </w:r>
          </w:p>
        </w:tc>
        <w:tc>
          <w:tcPr>
            <w:tcW w:w="2566"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7D4C11">
              <w:rPr>
                <w:rFonts w:asciiTheme="minorHAnsi" w:hAnsiTheme="minorHAnsi"/>
              </w:rPr>
              <w:t xml:space="preserve">0,0 </w:t>
            </w:r>
            <w:r w:rsidRPr="007D4C11">
              <w:rPr>
                <w:rFonts w:asciiTheme="minorHAnsi" w:hAnsiTheme="minorHAnsi" w:cs="Times New Roman CYR"/>
              </w:rPr>
              <w:t>грн.</w:t>
            </w: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rPr>
              <w:t xml:space="preserve"> (</w:t>
            </w:r>
            <w:r w:rsidRPr="007D4C11">
              <w:rPr>
                <w:rFonts w:asciiTheme="minorHAnsi" w:hAnsiTheme="minorHAnsi" w:cs="Times New Roman CYR"/>
                <w:i/>
              </w:rPr>
              <w:t>дані рядка 8 пункту 3 цього додатку</w:t>
            </w:r>
            <w:r w:rsidRPr="007D4C11">
              <w:rPr>
                <w:rFonts w:asciiTheme="minorHAnsi" w:hAnsiTheme="minorHAnsi" w:cs="Times New Roman CYR"/>
              </w:rPr>
              <w:t>)</w:t>
            </w:r>
          </w:p>
        </w:tc>
      </w:tr>
      <w:tr w:rsidR="00F07892" w:rsidRPr="007D4C11" w:rsidTr="00F07892">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2</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cs="Times New Roman CYR"/>
              </w:rPr>
              <w:t>Оцінка</w:t>
            </w:r>
            <w:r w:rsidRPr="000B0129">
              <w:rPr>
                <w:rFonts w:asciiTheme="minorHAnsi" w:hAnsiTheme="minorHAnsi" w:cs="Times New Roman CYR"/>
                <w:lang w:val="en-US"/>
              </w:rPr>
              <w:t xml:space="preserve"> </w:t>
            </w:r>
            <w:r w:rsidRPr="007D4C11">
              <w:rPr>
                <w:rFonts w:asciiTheme="minorHAnsi" w:hAnsiTheme="minorHAnsi" w:cs="Times New Roman CYR"/>
              </w:rPr>
              <w:t>вартості</w:t>
            </w:r>
            <w:r w:rsidRPr="000B0129">
              <w:rPr>
                <w:rFonts w:asciiTheme="minorHAnsi" w:hAnsiTheme="minorHAnsi" w:cs="Times New Roman CYR"/>
                <w:lang w:val="en-US"/>
              </w:rPr>
              <w:t xml:space="preserve"> </w:t>
            </w:r>
            <w:r w:rsidRPr="007D4C11">
              <w:rPr>
                <w:rFonts w:asciiTheme="minorHAnsi" w:hAnsiTheme="minorHAnsi" w:cs="Times New Roman CYR"/>
              </w:rPr>
              <w:t>адміністративних</w:t>
            </w:r>
            <w:r w:rsidRPr="000B0129">
              <w:rPr>
                <w:rFonts w:asciiTheme="minorHAnsi" w:hAnsiTheme="minorHAnsi" w:cs="Times New Roman CYR"/>
                <w:lang w:val="en-US"/>
              </w:rPr>
              <w:t xml:space="preserve"> </w:t>
            </w:r>
            <w:r w:rsidRPr="007D4C11">
              <w:rPr>
                <w:rFonts w:asciiTheme="minorHAnsi" w:hAnsiTheme="minorHAnsi" w:cs="Times New Roman CYR"/>
              </w:rPr>
              <w:t>процедур</w:t>
            </w:r>
            <w:r w:rsidRPr="000B0129">
              <w:rPr>
                <w:rFonts w:asciiTheme="minorHAnsi" w:hAnsiTheme="minorHAnsi" w:cs="Times New Roman CYR"/>
                <w:lang w:val="en-US"/>
              </w:rPr>
              <w:t xml:space="preserve"> </w:t>
            </w:r>
            <w:r w:rsidRPr="007D4C11">
              <w:rPr>
                <w:rFonts w:asciiTheme="minorHAnsi" w:hAnsiTheme="minorHAnsi" w:cs="Times New Roman CYR"/>
              </w:rPr>
              <w:t>для</w:t>
            </w:r>
            <w:r w:rsidRPr="000B0129">
              <w:rPr>
                <w:rFonts w:asciiTheme="minorHAnsi" w:hAnsiTheme="minorHAnsi" w:cs="Times New Roman CYR"/>
                <w:lang w:val="en-US"/>
              </w:rPr>
              <w:t xml:space="preserve"> </w:t>
            </w:r>
            <w:r w:rsidRPr="007D4C11">
              <w:rPr>
                <w:rFonts w:asciiTheme="minorHAnsi" w:hAnsiTheme="minorHAnsi" w:cs="Times New Roman CYR"/>
              </w:rPr>
              <w:t>суб</w:t>
            </w:r>
            <w:r w:rsidRPr="000B0129">
              <w:rPr>
                <w:rFonts w:asciiTheme="minorHAnsi" w:hAnsiTheme="minorHAnsi" w:cs="Times New Roman CYR"/>
                <w:lang w:val="en-US"/>
              </w:rPr>
              <w:t>’</w:t>
            </w:r>
            <w:r w:rsidRPr="007D4C11">
              <w:rPr>
                <w:rFonts w:asciiTheme="minorHAnsi" w:hAnsiTheme="minorHAnsi" w:cs="Times New Roman CYR"/>
              </w:rPr>
              <w:t>єктів</w:t>
            </w:r>
            <w:r w:rsidRPr="000B0129">
              <w:rPr>
                <w:rFonts w:asciiTheme="minorHAnsi" w:hAnsiTheme="minorHAnsi" w:cs="Times New Roman CYR"/>
                <w:lang w:val="en-US"/>
              </w:rPr>
              <w:t xml:space="preserve"> </w:t>
            </w:r>
            <w:r w:rsidRPr="007D4C11">
              <w:rPr>
                <w:rFonts w:asciiTheme="minorHAnsi" w:hAnsiTheme="minorHAnsi" w:cs="Times New Roman CYR"/>
              </w:rPr>
              <w:t>малого</w:t>
            </w:r>
            <w:r w:rsidRPr="000B0129">
              <w:rPr>
                <w:rFonts w:asciiTheme="minorHAnsi" w:hAnsiTheme="minorHAnsi" w:cs="Times New Roman CYR"/>
                <w:lang w:val="en-US"/>
              </w:rPr>
              <w:t xml:space="preserve"> </w:t>
            </w:r>
            <w:r w:rsidRPr="007D4C11">
              <w:rPr>
                <w:rFonts w:asciiTheme="minorHAnsi" w:hAnsiTheme="minorHAnsi" w:cs="Times New Roman CYR"/>
              </w:rPr>
              <w:t>підприємництва</w:t>
            </w:r>
            <w:r w:rsidRPr="000B0129">
              <w:rPr>
                <w:rFonts w:asciiTheme="minorHAnsi" w:hAnsiTheme="minorHAnsi" w:cs="Times New Roman CYR"/>
                <w:lang w:val="en-US"/>
              </w:rPr>
              <w:t xml:space="preserve"> </w:t>
            </w:r>
            <w:r w:rsidRPr="007D4C11">
              <w:rPr>
                <w:rFonts w:asciiTheme="minorHAnsi" w:hAnsiTheme="minorHAnsi" w:cs="Times New Roman CYR"/>
              </w:rPr>
              <w:t>щодо</w:t>
            </w:r>
            <w:r w:rsidRPr="000B0129">
              <w:rPr>
                <w:rFonts w:asciiTheme="minorHAnsi" w:hAnsiTheme="minorHAnsi" w:cs="Times New Roman CYR"/>
                <w:lang w:val="en-US"/>
              </w:rPr>
              <w:t xml:space="preserve"> </w:t>
            </w:r>
            <w:r w:rsidRPr="007D4C11">
              <w:rPr>
                <w:rFonts w:asciiTheme="minorHAnsi" w:hAnsiTheme="minorHAnsi" w:cs="Times New Roman CYR"/>
              </w:rPr>
              <w:t>виконання</w:t>
            </w:r>
            <w:r w:rsidRPr="000B0129">
              <w:rPr>
                <w:rFonts w:asciiTheme="minorHAnsi" w:hAnsiTheme="minorHAnsi" w:cs="Times New Roman CYR"/>
                <w:lang w:val="en-US"/>
              </w:rPr>
              <w:t xml:space="preserve"> </w:t>
            </w:r>
            <w:r w:rsidRPr="007D4C11">
              <w:rPr>
                <w:rFonts w:asciiTheme="minorHAnsi" w:hAnsiTheme="minorHAnsi" w:cs="Times New Roman CYR"/>
              </w:rPr>
              <w:t>регулювання</w:t>
            </w:r>
            <w:r w:rsidRPr="000B0129">
              <w:rPr>
                <w:rFonts w:asciiTheme="minorHAnsi" w:hAnsiTheme="minorHAnsi" w:cs="Times New Roman CYR"/>
                <w:lang w:val="en-US"/>
              </w:rPr>
              <w:t xml:space="preserve"> </w:t>
            </w:r>
            <w:r w:rsidRPr="007D4C11">
              <w:rPr>
                <w:rFonts w:asciiTheme="minorHAnsi" w:hAnsiTheme="minorHAnsi" w:cs="Times New Roman CYR"/>
              </w:rPr>
              <w:t>та</w:t>
            </w:r>
            <w:r w:rsidRPr="000B0129">
              <w:rPr>
                <w:rFonts w:asciiTheme="minorHAnsi" w:hAnsiTheme="minorHAnsi" w:cs="Times New Roman CYR"/>
                <w:lang w:val="en-US"/>
              </w:rPr>
              <w:t xml:space="preserve"> </w:t>
            </w:r>
            <w:r w:rsidRPr="007D4C11">
              <w:rPr>
                <w:rFonts w:asciiTheme="minorHAnsi" w:hAnsiTheme="minorHAnsi" w:cs="Times New Roman CYR"/>
              </w:rPr>
              <w:t>звітування</w:t>
            </w:r>
          </w:p>
        </w:tc>
        <w:tc>
          <w:tcPr>
            <w:tcW w:w="2112"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Pr>
                <w:rFonts w:asciiTheme="minorHAnsi" w:hAnsiTheme="minorHAnsi"/>
                <w:lang w:val="uk-UA"/>
              </w:rPr>
              <w:t>1310363,88</w:t>
            </w:r>
            <w:r w:rsidRPr="007D4C11">
              <w:rPr>
                <w:rFonts w:asciiTheme="minorHAnsi" w:hAnsiTheme="minorHAnsi"/>
              </w:rPr>
              <w:t>грн.</w:t>
            </w:r>
          </w:p>
          <w:p w:rsidR="00F07892" w:rsidRPr="007D4C11" w:rsidRDefault="00F07892" w:rsidP="00F07892">
            <w:pPr>
              <w:tabs>
                <w:tab w:val="left" w:pos="720"/>
                <w:tab w:val="left" w:pos="2880"/>
              </w:tabs>
              <w:autoSpaceDE w:val="0"/>
              <w:autoSpaceDN w:val="0"/>
              <w:adjustRightInd w:val="0"/>
              <w:jc w:val="both"/>
              <w:rPr>
                <w:rFonts w:asciiTheme="minorHAnsi" w:hAnsiTheme="minorHAnsi"/>
                <w:i/>
              </w:rPr>
            </w:pPr>
            <w:r w:rsidRPr="007D4C11">
              <w:rPr>
                <w:rFonts w:asciiTheme="minorHAnsi" w:hAnsiTheme="minorHAnsi"/>
                <w:i/>
              </w:rPr>
              <w:t>(</w:t>
            </w:r>
            <w:r w:rsidRPr="007D4C11">
              <w:rPr>
                <w:rFonts w:asciiTheme="minorHAnsi" w:hAnsiTheme="minorHAnsi" w:cs="Times New Roman CYR"/>
                <w:i/>
              </w:rPr>
              <w:t>дані рядка 16 пункту 3 цього додатка)</w:t>
            </w:r>
          </w:p>
        </w:tc>
        <w:tc>
          <w:tcPr>
            <w:tcW w:w="2566"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Pr>
                <w:rFonts w:asciiTheme="minorHAnsi" w:hAnsiTheme="minorHAnsi"/>
                <w:lang w:val="uk-UA"/>
              </w:rPr>
              <w:t>6551819,4</w:t>
            </w:r>
            <w:r w:rsidRPr="007D4C11">
              <w:rPr>
                <w:rFonts w:asciiTheme="minorHAnsi" w:hAnsiTheme="minorHAnsi"/>
              </w:rPr>
              <w:t xml:space="preserve"> грн.</w:t>
            </w: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i/>
              </w:rPr>
              <w:t>(</w:t>
            </w:r>
            <w:r w:rsidRPr="007D4C11">
              <w:rPr>
                <w:rFonts w:asciiTheme="minorHAnsi" w:hAnsiTheme="minorHAnsi" w:cs="Times New Roman CYR"/>
                <w:i/>
              </w:rPr>
              <w:t>дані рядка 16 пункту 3 цього додатка)</w:t>
            </w:r>
          </w:p>
        </w:tc>
      </w:tr>
      <w:tr w:rsidR="00F07892" w:rsidRPr="007D4C11" w:rsidTr="00F07892">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rPr>
              <w:t>3</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7D4C11">
              <w:rPr>
                <w:rFonts w:asciiTheme="minorHAnsi" w:hAnsiTheme="minorHAnsi" w:cs="Times New Roman CYR"/>
              </w:rPr>
              <w:t>Сумарні витрати малого підприємництва на виконання запланованого  регулювання:</w:t>
            </w:r>
          </w:p>
        </w:tc>
        <w:tc>
          <w:tcPr>
            <w:tcW w:w="2112"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Pr>
                <w:rFonts w:asciiTheme="minorHAnsi" w:hAnsiTheme="minorHAnsi"/>
                <w:lang w:val="uk-UA"/>
              </w:rPr>
              <w:t>1310363,88</w:t>
            </w:r>
            <w:r w:rsidRPr="007D4C11">
              <w:rPr>
                <w:rFonts w:asciiTheme="minorHAnsi" w:hAnsiTheme="minorHAnsi"/>
              </w:rPr>
              <w:t xml:space="preserve"> грн</w:t>
            </w: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i/>
              </w:rPr>
            </w:pPr>
            <w:r w:rsidRPr="007D4C11">
              <w:rPr>
                <w:rFonts w:asciiTheme="minorHAnsi" w:hAnsiTheme="minorHAnsi"/>
                <w:i/>
              </w:rPr>
              <w:t>(</w:t>
            </w:r>
            <w:r w:rsidRPr="007D4C11">
              <w:rPr>
                <w:rFonts w:asciiTheme="minorHAnsi" w:hAnsiTheme="minorHAnsi" w:cs="Times New Roman CYR"/>
                <w:i/>
              </w:rPr>
              <w:t xml:space="preserve">сума рядків 1 та 2 цієї таблиці) </w:t>
            </w:r>
          </w:p>
        </w:tc>
        <w:tc>
          <w:tcPr>
            <w:tcW w:w="2566"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 xml:space="preserve"> </w:t>
            </w:r>
            <w:r>
              <w:rPr>
                <w:rFonts w:asciiTheme="minorHAnsi" w:hAnsiTheme="minorHAnsi"/>
                <w:lang w:val="uk-UA"/>
              </w:rPr>
              <w:t>6551819,4</w:t>
            </w:r>
            <w:r w:rsidRPr="007D4C11">
              <w:rPr>
                <w:rFonts w:asciiTheme="minorHAnsi" w:hAnsiTheme="minorHAnsi"/>
              </w:rPr>
              <w:t>грн.</w:t>
            </w: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i/>
              </w:rPr>
            </w:pPr>
            <w:r w:rsidRPr="007D4C11">
              <w:rPr>
                <w:rFonts w:asciiTheme="minorHAnsi" w:hAnsiTheme="minorHAnsi"/>
                <w:i/>
              </w:rPr>
              <w:t>(</w:t>
            </w:r>
            <w:r w:rsidRPr="007D4C11">
              <w:rPr>
                <w:rFonts w:asciiTheme="minorHAnsi" w:hAnsiTheme="minorHAnsi" w:cs="Times New Roman CYR"/>
                <w:i/>
              </w:rPr>
              <w:t>сума рядків 1 та 2 цієї таблиці)</w:t>
            </w:r>
          </w:p>
        </w:tc>
      </w:tr>
      <w:tr w:rsidR="00F07892" w:rsidRPr="007D4C11" w:rsidTr="00F07892">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lang w:val="en-US"/>
              </w:rPr>
              <w:t>4</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Times New Roman CYR"/>
              </w:rPr>
            </w:pPr>
            <w:r w:rsidRPr="007D4C11">
              <w:rPr>
                <w:rFonts w:asciiTheme="minorHAnsi" w:hAnsiTheme="minorHAnsi" w:cs="Times New Roman CYR"/>
              </w:rPr>
              <w:t>Бюджетні витрати  на адміністрування регулювання суб’єктів малого підприємництва:</w:t>
            </w:r>
          </w:p>
          <w:p w:rsidR="00F07892" w:rsidRPr="000B0129" w:rsidRDefault="00F07892" w:rsidP="00F07892">
            <w:pPr>
              <w:tabs>
                <w:tab w:val="left" w:pos="720"/>
                <w:tab w:val="left" w:pos="2880"/>
              </w:tabs>
              <w:autoSpaceDE w:val="0"/>
              <w:autoSpaceDN w:val="0"/>
              <w:adjustRightInd w:val="0"/>
              <w:jc w:val="both"/>
              <w:rPr>
                <w:rFonts w:asciiTheme="minorHAnsi" w:hAnsiTheme="minorHAnsi" w:cs="Calibri"/>
              </w:rPr>
            </w:pPr>
          </w:p>
        </w:tc>
        <w:tc>
          <w:tcPr>
            <w:tcW w:w="2112"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olor w:val="000000"/>
              </w:rPr>
              <w:t>16 995,58г</w:t>
            </w:r>
            <w:r w:rsidRPr="000B0129">
              <w:rPr>
                <w:rFonts w:asciiTheme="minorHAnsi" w:hAnsiTheme="minorHAnsi"/>
                <w:color w:val="000000"/>
              </w:rPr>
              <w:t>рн</w:t>
            </w:r>
            <w:r w:rsidRPr="007D4C11">
              <w:rPr>
                <w:rFonts w:asciiTheme="minorHAnsi" w:hAnsiTheme="minorHAnsi"/>
              </w:rPr>
              <w:t>.</w:t>
            </w:r>
          </w:p>
          <w:p w:rsidR="00F07892" w:rsidRPr="007D4C11" w:rsidRDefault="00F07892" w:rsidP="00F07892">
            <w:pPr>
              <w:tabs>
                <w:tab w:val="left" w:pos="720"/>
                <w:tab w:val="left" w:pos="2880"/>
              </w:tabs>
              <w:autoSpaceDE w:val="0"/>
              <w:autoSpaceDN w:val="0"/>
              <w:adjustRightInd w:val="0"/>
              <w:jc w:val="both"/>
              <w:rPr>
                <w:rFonts w:asciiTheme="minorHAnsi" w:hAnsiTheme="minorHAnsi"/>
                <w:i/>
              </w:rPr>
            </w:pPr>
            <w:r w:rsidRPr="007D4C11">
              <w:rPr>
                <w:rFonts w:asciiTheme="minorHAnsi" w:hAnsiTheme="minorHAnsi"/>
                <w:i/>
              </w:rPr>
              <w:t>(дані з таблиці “Бюджетні витрати на адміністрування регулювання суб’єктів малого підприємництва” цього додатка)</w:t>
            </w:r>
          </w:p>
        </w:tc>
        <w:tc>
          <w:tcPr>
            <w:tcW w:w="2566"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rPr>
              <w:t>84 977,90 грн.</w:t>
            </w: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i/>
              </w:rPr>
              <w:t>(дані з таблиці “Бюджетні витрати на адміністрування регулювання суб’єктів малого підприємництва” цього додатка)</w:t>
            </w:r>
          </w:p>
        </w:tc>
      </w:tr>
      <w:tr w:rsidR="00F07892" w:rsidRPr="007D4C11" w:rsidTr="00F07892">
        <w:trPr>
          <w:trHeight w:val="935"/>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cs="Calibri"/>
                <w:lang w:val="en-US"/>
              </w:rPr>
            </w:pPr>
            <w:r w:rsidRPr="007D4C11">
              <w:rPr>
                <w:rFonts w:asciiTheme="minorHAnsi" w:hAnsiTheme="minorHAnsi"/>
                <w:b/>
                <w:bCs/>
                <w:lang w:val="en-US"/>
              </w:rPr>
              <w:t>5</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0B0129"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s="Times New Roman CYR"/>
                <w:b/>
                <w:bCs/>
              </w:rPr>
              <w:t>Сумарні витрати на виконання запланованого регулювання:</w:t>
            </w:r>
          </w:p>
          <w:p w:rsidR="00F07892" w:rsidRPr="000B0129" w:rsidRDefault="00F07892" w:rsidP="00F07892">
            <w:pPr>
              <w:tabs>
                <w:tab w:val="left" w:pos="720"/>
                <w:tab w:val="left" w:pos="2880"/>
              </w:tabs>
              <w:autoSpaceDE w:val="0"/>
              <w:autoSpaceDN w:val="0"/>
              <w:adjustRightInd w:val="0"/>
              <w:jc w:val="both"/>
              <w:rPr>
                <w:rFonts w:asciiTheme="minorHAnsi" w:hAnsiTheme="minorHAnsi" w:cs="Calibri"/>
              </w:rPr>
            </w:pPr>
          </w:p>
        </w:tc>
        <w:tc>
          <w:tcPr>
            <w:tcW w:w="2112"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b/>
              </w:rPr>
            </w:pPr>
            <w:r>
              <w:rPr>
                <w:rFonts w:asciiTheme="minorHAnsi" w:hAnsiTheme="minorHAnsi"/>
                <w:b/>
                <w:lang w:val="uk-UA"/>
              </w:rPr>
              <w:t>1327359,46</w:t>
            </w:r>
            <w:r w:rsidRPr="007D4C11">
              <w:rPr>
                <w:rFonts w:asciiTheme="minorHAnsi" w:hAnsiTheme="minorHAnsi"/>
                <w:b/>
              </w:rPr>
              <w:t>грн.</w:t>
            </w: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i/>
              </w:rPr>
            </w:pPr>
            <w:r w:rsidRPr="007D4C11">
              <w:rPr>
                <w:rFonts w:asciiTheme="minorHAnsi" w:hAnsiTheme="minorHAnsi"/>
                <w:i/>
              </w:rPr>
              <w:t>(</w:t>
            </w:r>
            <w:r w:rsidRPr="007D4C11">
              <w:rPr>
                <w:rFonts w:asciiTheme="minorHAnsi" w:hAnsiTheme="minorHAnsi" w:cs="Times New Roman CYR"/>
                <w:i/>
              </w:rPr>
              <w:t>сума рядків 3 та 4 цієї таблиці)</w:t>
            </w:r>
          </w:p>
        </w:tc>
        <w:tc>
          <w:tcPr>
            <w:tcW w:w="2566" w:type="dxa"/>
            <w:tcBorders>
              <w:top w:val="single" w:sz="3" w:space="0" w:color="000000"/>
              <w:left w:val="single" w:sz="3" w:space="0" w:color="000000"/>
              <w:bottom w:val="single" w:sz="3" w:space="0" w:color="000000"/>
              <w:right w:val="single" w:sz="3" w:space="0" w:color="000000"/>
            </w:tcBorders>
            <w:shd w:val="clear" w:color="000000" w:fill="FFFFFF"/>
          </w:tcPr>
          <w:p w:rsidR="00F07892" w:rsidRPr="007D4C11" w:rsidRDefault="00F07892" w:rsidP="00F07892">
            <w:pPr>
              <w:tabs>
                <w:tab w:val="left" w:pos="720"/>
                <w:tab w:val="left" w:pos="2880"/>
              </w:tabs>
              <w:autoSpaceDE w:val="0"/>
              <w:autoSpaceDN w:val="0"/>
              <w:adjustRightInd w:val="0"/>
              <w:jc w:val="both"/>
              <w:rPr>
                <w:rFonts w:asciiTheme="minorHAnsi" w:hAnsiTheme="minorHAnsi"/>
                <w:b/>
              </w:rPr>
            </w:pPr>
            <w:r>
              <w:rPr>
                <w:rFonts w:asciiTheme="minorHAnsi" w:hAnsiTheme="minorHAnsi"/>
                <w:b/>
                <w:lang w:val="uk-UA"/>
              </w:rPr>
              <w:t>6636797,3</w:t>
            </w:r>
            <w:r w:rsidRPr="007D4C11">
              <w:rPr>
                <w:rFonts w:asciiTheme="minorHAnsi" w:hAnsiTheme="minorHAnsi"/>
                <w:b/>
              </w:rPr>
              <w:t xml:space="preserve"> грн.</w:t>
            </w:r>
          </w:p>
          <w:p w:rsidR="00F07892" w:rsidRPr="007D4C11" w:rsidRDefault="00F07892" w:rsidP="00F07892">
            <w:pPr>
              <w:tabs>
                <w:tab w:val="left" w:pos="720"/>
                <w:tab w:val="left" w:pos="2880"/>
              </w:tabs>
              <w:autoSpaceDE w:val="0"/>
              <w:autoSpaceDN w:val="0"/>
              <w:adjustRightInd w:val="0"/>
              <w:jc w:val="both"/>
              <w:rPr>
                <w:rFonts w:asciiTheme="minorHAnsi" w:hAnsiTheme="minorHAnsi" w:cs="Calibri"/>
              </w:rPr>
            </w:pPr>
            <w:r w:rsidRPr="007D4C11">
              <w:rPr>
                <w:rFonts w:asciiTheme="minorHAnsi" w:hAnsiTheme="minorHAnsi"/>
                <w:i/>
              </w:rPr>
              <w:t>(</w:t>
            </w:r>
            <w:r w:rsidRPr="007D4C11">
              <w:rPr>
                <w:rFonts w:asciiTheme="minorHAnsi" w:hAnsiTheme="minorHAnsi" w:cs="Times New Roman CYR"/>
                <w:i/>
              </w:rPr>
              <w:t>сума рядків 3 та 4 цієї таблиці)</w:t>
            </w:r>
          </w:p>
        </w:tc>
      </w:tr>
    </w:tbl>
    <w:p w:rsidR="00F07892" w:rsidRPr="009A70F2" w:rsidRDefault="00F07892" w:rsidP="00F07892">
      <w:pPr>
        <w:tabs>
          <w:tab w:val="left" w:pos="720"/>
          <w:tab w:val="left" w:pos="2880"/>
        </w:tabs>
        <w:autoSpaceDE w:val="0"/>
        <w:autoSpaceDN w:val="0"/>
        <w:adjustRightInd w:val="0"/>
        <w:jc w:val="both"/>
        <w:rPr>
          <w:rFonts w:asciiTheme="minorHAnsi" w:eastAsiaTheme="minorEastAsia" w:hAnsiTheme="minorHAnsi" w:cs="Verdana"/>
        </w:rPr>
      </w:pPr>
      <w:r w:rsidRPr="009A70F2">
        <w:rPr>
          <w:rFonts w:asciiTheme="minorHAnsi" w:eastAsiaTheme="minorEastAsia" w:hAnsiTheme="minorHAnsi" w:cs="Verdana"/>
        </w:rPr>
        <w:t xml:space="preserve">При розрахунках використовувалися показники та данні Головного управління статистики у Миколаївській області, Управління містобудування та </w:t>
      </w:r>
      <w:proofErr w:type="gramStart"/>
      <w:r w:rsidRPr="009A70F2">
        <w:rPr>
          <w:rFonts w:asciiTheme="minorHAnsi" w:eastAsiaTheme="minorEastAsia" w:hAnsiTheme="minorHAnsi" w:cs="Verdana"/>
        </w:rPr>
        <w:t>арх</w:t>
      </w:r>
      <w:proofErr w:type="gramEnd"/>
      <w:r w:rsidRPr="009A70F2">
        <w:rPr>
          <w:rFonts w:asciiTheme="minorHAnsi" w:eastAsiaTheme="minorEastAsia" w:hAnsiTheme="minorHAnsi" w:cs="Verdana"/>
        </w:rPr>
        <w:t xml:space="preserve">ітектури Миколаївської міської ради, Експертно-громадської ради Миколаївської міської ради та Громадської ради з питань нерухомості Миколаївської міської ради. </w:t>
      </w:r>
    </w:p>
    <w:p w:rsidR="00F07892" w:rsidRPr="00F07892" w:rsidRDefault="00F07892" w:rsidP="00F07892">
      <w:pPr>
        <w:tabs>
          <w:tab w:val="left" w:pos="720"/>
          <w:tab w:val="left" w:pos="2880"/>
        </w:tabs>
        <w:autoSpaceDE w:val="0"/>
        <w:autoSpaceDN w:val="0"/>
        <w:adjustRightInd w:val="0"/>
        <w:jc w:val="both"/>
        <w:rPr>
          <w:rFonts w:asciiTheme="minorHAnsi" w:hAnsiTheme="minorHAnsi"/>
          <w:b/>
          <w:bCs/>
        </w:rPr>
      </w:pPr>
    </w:p>
    <w:p w:rsidR="00F07892" w:rsidRPr="007D4C11" w:rsidRDefault="00F07892" w:rsidP="00F07892">
      <w:pPr>
        <w:tabs>
          <w:tab w:val="left" w:pos="720"/>
          <w:tab w:val="left" w:pos="2880"/>
        </w:tabs>
        <w:autoSpaceDE w:val="0"/>
        <w:autoSpaceDN w:val="0"/>
        <w:adjustRightInd w:val="0"/>
        <w:jc w:val="both"/>
        <w:outlineLvl w:val="0"/>
        <w:rPr>
          <w:rFonts w:asciiTheme="minorHAnsi" w:hAnsiTheme="minorHAnsi" w:cs="Times New Roman CYR"/>
          <w:b/>
          <w:bCs/>
        </w:rPr>
      </w:pPr>
      <w:r w:rsidRPr="007D4C11">
        <w:rPr>
          <w:rFonts w:asciiTheme="minorHAnsi" w:hAnsiTheme="minorHAnsi"/>
          <w:b/>
          <w:bCs/>
        </w:rPr>
        <w:t>5</w:t>
      </w:r>
      <w:r w:rsidRPr="007D4C11">
        <w:rPr>
          <w:rFonts w:asciiTheme="minorHAnsi" w:hAnsiTheme="minorHAnsi"/>
          <w:b/>
          <w:bCs/>
          <w:color w:val="FF0000"/>
        </w:rPr>
        <w:t xml:space="preserve">. </w:t>
      </w:r>
      <w:r w:rsidRPr="007D4C11">
        <w:rPr>
          <w:rFonts w:asciiTheme="minorHAnsi" w:hAnsiTheme="minorHAnsi" w:cs="Times New Roman CYR"/>
          <w:b/>
          <w:bCs/>
        </w:rPr>
        <w:t>Розроблення корегуючих (пом’якшувальних) заходів для малого підприємництва щодо запропонованого регулювання</w:t>
      </w:r>
    </w:p>
    <w:p w:rsidR="00F07892" w:rsidRPr="007D4C11" w:rsidRDefault="00F07892" w:rsidP="00F07892">
      <w:pPr>
        <w:tabs>
          <w:tab w:val="left" w:pos="720"/>
          <w:tab w:val="left" w:pos="2880"/>
        </w:tabs>
        <w:autoSpaceDE w:val="0"/>
        <w:autoSpaceDN w:val="0"/>
        <w:adjustRightInd w:val="0"/>
        <w:jc w:val="both"/>
        <w:rPr>
          <w:rFonts w:asciiTheme="minorHAnsi" w:hAnsiTheme="minorHAnsi"/>
          <w:b/>
          <w:bCs/>
        </w:rPr>
      </w:pPr>
    </w:p>
    <w:p w:rsidR="00F07892" w:rsidRPr="007D4C11" w:rsidRDefault="00F07892" w:rsidP="00F07892">
      <w:pPr>
        <w:tabs>
          <w:tab w:val="left" w:pos="720"/>
          <w:tab w:val="left" w:pos="2880"/>
        </w:tabs>
        <w:autoSpaceDE w:val="0"/>
        <w:autoSpaceDN w:val="0"/>
        <w:adjustRightInd w:val="0"/>
        <w:jc w:val="both"/>
        <w:rPr>
          <w:rFonts w:asciiTheme="minorHAnsi" w:hAnsiTheme="minorHAnsi"/>
        </w:rPr>
      </w:pPr>
      <w:r w:rsidRPr="007D4C11">
        <w:rPr>
          <w:rFonts w:asciiTheme="minorHAnsi" w:hAnsiTheme="minorHAnsi" w:cs="Times New Roman CYR"/>
        </w:rPr>
        <w:tab/>
        <w:t xml:space="preserve">Враховуючі вимоги регулювання введення  пом’якшувальних заходів для суб’єктів малого підприємництва не потрібно. </w:t>
      </w:r>
    </w:p>
    <w:p w:rsidR="00F07892" w:rsidRPr="00DD5B99" w:rsidRDefault="00F07892" w:rsidP="00F07892">
      <w:pPr>
        <w:rPr>
          <w:lang w:val="uk-UA"/>
        </w:rPr>
      </w:pPr>
    </w:p>
    <w:p w:rsidR="009A70F2" w:rsidRDefault="009A70F2" w:rsidP="009A70F2">
      <w:pPr>
        <w:rPr>
          <w:szCs w:val="28"/>
        </w:rPr>
      </w:pPr>
    </w:p>
    <w:p w:rsidR="009A70F2" w:rsidRDefault="009A70F2" w:rsidP="009A70F2">
      <w:pPr>
        <w:rPr>
          <w:szCs w:val="28"/>
        </w:rPr>
      </w:pPr>
      <w:r>
        <w:rPr>
          <w:szCs w:val="28"/>
        </w:rPr>
        <w:t>Голова комісії з реорганізації –</w:t>
      </w:r>
    </w:p>
    <w:p w:rsidR="009A70F2" w:rsidRDefault="009A70F2" w:rsidP="009A70F2">
      <w:pPr>
        <w:rPr>
          <w:szCs w:val="28"/>
        </w:rPr>
      </w:pPr>
      <w:r>
        <w:rPr>
          <w:szCs w:val="28"/>
        </w:rPr>
        <w:t xml:space="preserve">заступник начальника управління  </w:t>
      </w:r>
    </w:p>
    <w:p w:rsidR="009A70F2" w:rsidRDefault="009A70F2" w:rsidP="009A70F2">
      <w:pPr>
        <w:rPr>
          <w:szCs w:val="28"/>
        </w:rPr>
      </w:pPr>
      <w:r>
        <w:rPr>
          <w:szCs w:val="28"/>
        </w:rPr>
        <w:t xml:space="preserve">містобудування та </w:t>
      </w:r>
      <w:proofErr w:type="gramStart"/>
      <w:r>
        <w:rPr>
          <w:szCs w:val="28"/>
        </w:rPr>
        <w:t>арх</w:t>
      </w:r>
      <w:proofErr w:type="gramEnd"/>
      <w:r>
        <w:rPr>
          <w:szCs w:val="28"/>
        </w:rPr>
        <w:t>ітектури</w:t>
      </w:r>
    </w:p>
    <w:p w:rsidR="009A70F2" w:rsidRPr="00165BA0" w:rsidRDefault="009A70F2" w:rsidP="009A70F2">
      <w:pPr>
        <w:rPr>
          <w:szCs w:val="28"/>
        </w:rPr>
      </w:pPr>
      <w:r>
        <w:rPr>
          <w:szCs w:val="28"/>
        </w:rPr>
        <w:t xml:space="preserve">Миколаївської міської ради                                                       </w:t>
      </w:r>
      <w:r>
        <w:rPr>
          <w:szCs w:val="28"/>
          <w:lang w:val="uk-UA"/>
        </w:rPr>
        <w:t xml:space="preserve">                              </w:t>
      </w:r>
      <w:r>
        <w:rPr>
          <w:szCs w:val="28"/>
        </w:rPr>
        <w:t>О.А. Нефьодов</w:t>
      </w:r>
    </w:p>
    <w:p w:rsidR="009A70F2" w:rsidRDefault="009A70F2" w:rsidP="009A70F2">
      <w:pPr>
        <w:jc w:val="center"/>
      </w:pPr>
    </w:p>
    <w:p w:rsidR="009A70F2" w:rsidRPr="00A72915" w:rsidRDefault="009A70F2" w:rsidP="009A70F2">
      <w:pPr>
        <w:rPr>
          <w:szCs w:val="28"/>
        </w:rPr>
      </w:pPr>
    </w:p>
    <w:p w:rsidR="009A70F2" w:rsidRDefault="009A70F2" w:rsidP="009A70F2">
      <w:pPr>
        <w:rPr>
          <w:szCs w:val="28"/>
        </w:rPr>
      </w:pPr>
      <w:r>
        <w:rPr>
          <w:szCs w:val="28"/>
        </w:rPr>
        <w:t xml:space="preserve">Голова громадської ради з питань </w:t>
      </w:r>
    </w:p>
    <w:p w:rsidR="009A70F2" w:rsidRDefault="009A70F2" w:rsidP="009A70F2">
      <w:pPr>
        <w:rPr>
          <w:szCs w:val="28"/>
        </w:rPr>
      </w:pPr>
      <w:r>
        <w:rPr>
          <w:szCs w:val="28"/>
        </w:rPr>
        <w:t xml:space="preserve">нерухомості, покращення інвестиційного </w:t>
      </w:r>
    </w:p>
    <w:p w:rsidR="009A70F2" w:rsidRDefault="009A70F2" w:rsidP="009A70F2">
      <w:pPr>
        <w:rPr>
          <w:sz w:val="26"/>
          <w:szCs w:val="26"/>
        </w:rPr>
      </w:pPr>
      <w:r>
        <w:rPr>
          <w:szCs w:val="28"/>
        </w:rPr>
        <w:t xml:space="preserve">клімату на території міста Миколаєва                                     </w:t>
      </w:r>
      <w:r>
        <w:rPr>
          <w:szCs w:val="28"/>
          <w:lang w:val="uk-UA"/>
        </w:rPr>
        <w:t xml:space="preserve">                             </w:t>
      </w:r>
      <w:r>
        <w:rPr>
          <w:szCs w:val="28"/>
        </w:rPr>
        <w:t xml:space="preserve">  П.Л. Мойсол</w:t>
      </w:r>
    </w:p>
    <w:p w:rsidR="004C7063" w:rsidRPr="009A70F2" w:rsidRDefault="004C7063"/>
    <w:sectPr w:rsidR="004C7063" w:rsidRPr="009A70F2" w:rsidSect="00F07892">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6691F4"/>
    <w:lvl w:ilvl="0">
      <w:numFmt w:val="bullet"/>
      <w:lvlText w:val="*"/>
      <w:lvlJc w:val="left"/>
    </w:lvl>
  </w:abstractNum>
  <w:abstractNum w:abstractNumId="1">
    <w:nsid w:val="002421A3"/>
    <w:multiLevelType w:val="hybridMultilevel"/>
    <w:tmpl w:val="96E69E8A"/>
    <w:lvl w:ilvl="0" w:tplc="04220001">
      <w:start w:val="1"/>
      <w:numFmt w:val="bullet"/>
      <w:lvlText w:val=""/>
      <w:lvlJc w:val="left"/>
      <w:pPr>
        <w:tabs>
          <w:tab w:val="num" w:pos="450"/>
        </w:tabs>
        <w:ind w:left="450" w:hanging="360"/>
      </w:pPr>
      <w:rPr>
        <w:rFonts w:ascii="Symbol" w:hAnsi="Symbol" w:hint="default"/>
      </w:rPr>
    </w:lvl>
    <w:lvl w:ilvl="1" w:tplc="04220003" w:tentative="1">
      <w:start w:val="1"/>
      <w:numFmt w:val="bullet"/>
      <w:lvlText w:val="o"/>
      <w:lvlJc w:val="left"/>
      <w:pPr>
        <w:tabs>
          <w:tab w:val="num" w:pos="1170"/>
        </w:tabs>
        <w:ind w:left="1170" w:hanging="360"/>
      </w:pPr>
      <w:rPr>
        <w:rFonts w:ascii="Courier New" w:hAnsi="Courier New" w:cs="Courier New" w:hint="default"/>
      </w:rPr>
    </w:lvl>
    <w:lvl w:ilvl="2" w:tplc="04220005" w:tentative="1">
      <w:start w:val="1"/>
      <w:numFmt w:val="bullet"/>
      <w:lvlText w:val=""/>
      <w:lvlJc w:val="left"/>
      <w:pPr>
        <w:tabs>
          <w:tab w:val="num" w:pos="1890"/>
        </w:tabs>
        <w:ind w:left="1890" w:hanging="360"/>
      </w:pPr>
      <w:rPr>
        <w:rFonts w:ascii="Wingdings" w:hAnsi="Wingdings" w:hint="default"/>
      </w:rPr>
    </w:lvl>
    <w:lvl w:ilvl="3" w:tplc="04220001" w:tentative="1">
      <w:start w:val="1"/>
      <w:numFmt w:val="bullet"/>
      <w:lvlText w:val=""/>
      <w:lvlJc w:val="left"/>
      <w:pPr>
        <w:tabs>
          <w:tab w:val="num" w:pos="2610"/>
        </w:tabs>
        <w:ind w:left="2610" w:hanging="360"/>
      </w:pPr>
      <w:rPr>
        <w:rFonts w:ascii="Symbol" w:hAnsi="Symbol" w:hint="default"/>
      </w:rPr>
    </w:lvl>
    <w:lvl w:ilvl="4" w:tplc="04220003" w:tentative="1">
      <w:start w:val="1"/>
      <w:numFmt w:val="bullet"/>
      <w:lvlText w:val="o"/>
      <w:lvlJc w:val="left"/>
      <w:pPr>
        <w:tabs>
          <w:tab w:val="num" w:pos="3330"/>
        </w:tabs>
        <w:ind w:left="3330" w:hanging="360"/>
      </w:pPr>
      <w:rPr>
        <w:rFonts w:ascii="Courier New" w:hAnsi="Courier New" w:cs="Courier New" w:hint="default"/>
      </w:rPr>
    </w:lvl>
    <w:lvl w:ilvl="5" w:tplc="04220005" w:tentative="1">
      <w:start w:val="1"/>
      <w:numFmt w:val="bullet"/>
      <w:lvlText w:val=""/>
      <w:lvlJc w:val="left"/>
      <w:pPr>
        <w:tabs>
          <w:tab w:val="num" w:pos="4050"/>
        </w:tabs>
        <w:ind w:left="4050" w:hanging="360"/>
      </w:pPr>
      <w:rPr>
        <w:rFonts w:ascii="Wingdings" w:hAnsi="Wingdings" w:hint="default"/>
      </w:rPr>
    </w:lvl>
    <w:lvl w:ilvl="6" w:tplc="04220001" w:tentative="1">
      <w:start w:val="1"/>
      <w:numFmt w:val="bullet"/>
      <w:lvlText w:val=""/>
      <w:lvlJc w:val="left"/>
      <w:pPr>
        <w:tabs>
          <w:tab w:val="num" w:pos="4770"/>
        </w:tabs>
        <w:ind w:left="4770" w:hanging="360"/>
      </w:pPr>
      <w:rPr>
        <w:rFonts w:ascii="Symbol" w:hAnsi="Symbol" w:hint="default"/>
      </w:rPr>
    </w:lvl>
    <w:lvl w:ilvl="7" w:tplc="04220003" w:tentative="1">
      <w:start w:val="1"/>
      <w:numFmt w:val="bullet"/>
      <w:lvlText w:val="o"/>
      <w:lvlJc w:val="left"/>
      <w:pPr>
        <w:tabs>
          <w:tab w:val="num" w:pos="5490"/>
        </w:tabs>
        <w:ind w:left="5490" w:hanging="360"/>
      </w:pPr>
      <w:rPr>
        <w:rFonts w:ascii="Courier New" w:hAnsi="Courier New" w:cs="Courier New" w:hint="default"/>
      </w:rPr>
    </w:lvl>
    <w:lvl w:ilvl="8" w:tplc="04220005" w:tentative="1">
      <w:start w:val="1"/>
      <w:numFmt w:val="bullet"/>
      <w:lvlText w:val=""/>
      <w:lvlJc w:val="left"/>
      <w:pPr>
        <w:tabs>
          <w:tab w:val="num" w:pos="6210"/>
        </w:tabs>
        <w:ind w:left="6210" w:hanging="360"/>
      </w:pPr>
      <w:rPr>
        <w:rFonts w:ascii="Wingdings" w:hAnsi="Wingdings" w:hint="default"/>
      </w:rPr>
    </w:lvl>
  </w:abstractNum>
  <w:abstractNum w:abstractNumId="2">
    <w:nsid w:val="0C69462B"/>
    <w:multiLevelType w:val="hybridMultilevel"/>
    <w:tmpl w:val="7B5CE022"/>
    <w:lvl w:ilvl="0" w:tplc="4336C2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1192961"/>
    <w:multiLevelType w:val="hybridMultilevel"/>
    <w:tmpl w:val="EF7269DC"/>
    <w:lvl w:ilvl="0" w:tplc="12964C9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C749F"/>
    <w:multiLevelType w:val="hybridMultilevel"/>
    <w:tmpl w:val="423EAFDA"/>
    <w:lvl w:ilvl="0" w:tplc="0BE478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C4917"/>
    <w:multiLevelType w:val="hybridMultilevel"/>
    <w:tmpl w:val="634A7360"/>
    <w:lvl w:ilvl="0" w:tplc="36AE1C4E">
      <w:numFmt w:val="bullet"/>
      <w:lvlText w:val=""/>
      <w:lvlJc w:val="left"/>
      <w:pPr>
        <w:ind w:left="1700" w:hanging="98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2C78C8"/>
    <w:multiLevelType w:val="hybridMultilevel"/>
    <w:tmpl w:val="CB40ED88"/>
    <w:lvl w:ilvl="0" w:tplc="13EA3970">
      <w:start w:val="3"/>
      <w:numFmt w:val="bullet"/>
      <w:lvlText w:val="-"/>
      <w:lvlJc w:val="left"/>
      <w:pPr>
        <w:ind w:left="720" w:hanging="360"/>
      </w:pPr>
      <w:rPr>
        <w:rFonts w:ascii="Cambria" w:eastAsia="Times New Roman"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9E2F28"/>
    <w:multiLevelType w:val="hybridMultilevel"/>
    <w:tmpl w:val="FDA2E3EC"/>
    <w:lvl w:ilvl="0" w:tplc="D6620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37450"/>
    <w:multiLevelType w:val="multilevel"/>
    <w:tmpl w:val="FF7855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08358D"/>
    <w:multiLevelType w:val="hybridMultilevel"/>
    <w:tmpl w:val="3E00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9"/>
  </w:num>
  <w:num w:numId="5">
    <w:abstractNumId w:val="8"/>
  </w:num>
  <w:num w:numId="6">
    <w:abstractNumId w:val="4"/>
  </w:num>
  <w:num w:numId="7">
    <w:abstractNumId w:val="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grammar="clean"/>
  <w:defaultTabStop w:val="708"/>
  <w:characterSpacingControl w:val="doNotCompress"/>
  <w:savePreviewPicture/>
  <w:compat>
    <w:useFELayout/>
  </w:compat>
  <w:rsids>
    <w:rsidRoot w:val="00F07892"/>
    <w:rsid w:val="00430510"/>
    <w:rsid w:val="0046690C"/>
    <w:rsid w:val="004C7063"/>
    <w:rsid w:val="005042C5"/>
    <w:rsid w:val="005717F9"/>
    <w:rsid w:val="00954826"/>
    <w:rsid w:val="009A70F2"/>
    <w:rsid w:val="00A361B9"/>
    <w:rsid w:val="00B45CB4"/>
    <w:rsid w:val="00BB5AAF"/>
    <w:rsid w:val="00F07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9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7892"/>
    <w:pPr>
      <w:spacing w:after="120"/>
    </w:pPr>
    <w:rPr>
      <w:sz w:val="20"/>
      <w:szCs w:val="20"/>
    </w:rPr>
  </w:style>
  <w:style w:type="character" w:customStyle="1" w:styleId="a4">
    <w:name w:val="Основной текст Знак"/>
    <w:basedOn w:val="a0"/>
    <w:link w:val="a3"/>
    <w:rsid w:val="00F07892"/>
    <w:rPr>
      <w:rFonts w:ascii="Times New Roman" w:eastAsia="Times New Roman" w:hAnsi="Times New Roman" w:cs="Times New Roman"/>
      <w:sz w:val="20"/>
      <w:szCs w:val="20"/>
    </w:rPr>
  </w:style>
  <w:style w:type="paragraph" w:styleId="a5">
    <w:name w:val="Body Text Indent"/>
    <w:basedOn w:val="a"/>
    <w:link w:val="a6"/>
    <w:rsid w:val="00F07892"/>
    <w:pPr>
      <w:spacing w:after="120"/>
      <w:ind w:left="283"/>
    </w:pPr>
  </w:style>
  <w:style w:type="character" w:customStyle="1" w:styleId="a6">
    <w:name w:val="Основной текст с отступом Знак"/>
    <w:basedOn w:val="a0"/>
    <w:link w:val="a5"/>
    <w:rsid w:val="00F07892"/>
    <w:rPr>
      <w:rFonts w:ascii="Times New Roman" w:eastAsia="Times New Roman" w:hAnsi="Times New Roman" w:cs="Times New Roman"/>
    </w:rPr>
  </w:style>
  <w:style w:type="paragraph" w:styleId="a7">
    <w:name w:val="List Paragraph"/>
    <w:basedOn w:val="a"/>
    <w:uiPriority w:val="34"/>
    <w:qFormat/>
    <w:rsid w:val="00F07892"/>
    <w:pPr>
      <w:ind w:left="720"/>
      <w:contextualSpacing/>
    </w:pPr>
  </w:style>
  <w:style w:type="paragraph" w:styleId="a8">
    <w:name w:val="No Spacing"/>
    <w:uiPriority w:val="1"/>
    <w:qFormat/>
    <w:rsid w:val="00F07892"/>
    <w:rPr>
      <w:rFonts w:ascii="Times New Roman" w:eastAsia="Times New Roman" w:hAnsi="Times New Roman" w:cs="Times New Roman"/>
    </w:rPr>
  </w:style>
  <w:style w:type="paragraph" w:styleId="a9">
    <w:name w:val="Normal (Web)"/>
    <w:basedOn w:val="a"/>
    <w:rsid w:val="00F07892"/>
    <w:pPr>
      <w:spacing w:before="100" w:beforeAutospacing="1" w:after="100" w:afterAutospacing="1"/>
    </w:pPr>
  </w:style>
  <w:style w:type="paragraph" w:customStyle="1" w:styleId="rvps2">
    <w:name w:val="rvps2"/>
    <w:basedOn w:val="a"/>
    <w:rsid w:val="00F07892"/>
    <w:pPr>
      <w:spacing w:before="100" w:beforeAutospacing="1" w:after="100" w:afterAutospacing="1"/>
    </w:pPr>
    <w:rPr>
      <w:lang w:val="uk-UA" w:eastAsia="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9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7892"/>
    <w:pPr>
      <w:spacing w:after="120"/>
    </w:pPr>
    <w:rPr>
      <w:sz w:val="20"/>
      <w:szCs w:val="20"/>
    </w:rPr>
  </w:style>
  <w:style w:type="character" w:customStyle="1" w:styleId="a4">
    <w:name w:val="Основной текст Знак"/>
    <w:basedOn w:val="a0"/>
    <w:link w:val="a3"/>
    <w:rsid w:val="00F07892"/>
    <w:rPr>
      <w:rFonts w:ascii="Times New Roman" w:eastAsia="Times New Roman" w:hAnsi="Times New Roman" w:cs="Times New Roman"/>
      <w:sz w:val="20"/>
      <w:szCs w:val="20"/>
    </w:rPr>
  </w:style>
  <w:style w:type="paragraph" w:styleId="a5">
    <w:name w:val="Body Text Indent"/>
    <w:basedOn w:val="a"/>
    <w:link w:val="a6"/>
    <w:rsid w:val="00F07892"/>
    <w:pPr>
      <w:spacing w:after="120"/>
      <w:ind w:left="283"/>
    </w:pPr>
  </w:style>
  <w:style w:type="character" w:customStyle="1" w:styleId="a6">
    <w:name w:val="Отступ основного текста Знак"/>
    <w:basedOn w:val="a0"/>
    <w:link w:val="a5"/>
    <w:rsid w:val="00F07892"/>
    <w:rPr>
      <w:rFonts w:ascii="Times New Roman" w:eastAsia="Times New Roman" w:hAnsi="Times New Roman" w:cs="Times New Roman"/>
    </w:rPr>
  </w:style>
  <w:style w:type="paragraph" w:styleId="a7">
    <w:name w:val="List Paragraph"/>
    <w:basedOn w:val="a"/>
    <w:uiPriority w:val="34"/>
    <w:qFormat/>
    <w:rsid w:val="00F07892"/>
    <w:pPr>
      <w:ind w:left="720"/>
      <w:contextualSpacing/>
    </w:pPr>
  </w:style>
  <w:style w:type="paragraph" w:styleId="a8">
    <w:name w:val="No Spacing"/>
    <w:uiPriority w:val="1"/>
    <w:qFormat/>
    <w:rsid w:val="00F07892"/>
    <w:rPr>
      <w:rFonts w:ascii="Times New Roman" w:eastAsia="Times New Roman" w:hAnsi="Times New Roman" w:cs="Times New Roman"/>
    </w:rPr>
  </w:style>
  <w:style w:type="paragraph" w:styleId="a9">
    <w:name w:val="Normal (Web)"/>
    <w:basedOn w:val="a"/>
    <w:rsid w:val="00F07892"/>
    <w:pPr>
      <w:spacing w:before="100" w:beforeAutospacing="1" w:after="100" w:afterAutospacing="1"/>
    </w:pPr>
  </w:style>
  <w:style w:type="paragraph" w:customStyle="1" w:styleId="rvps2">
    <w:name w:val="rvps2"/>
    <w:basedOn w:val="a"/>
    <w:rsid w:val="00F07892"/>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18</Pages>
  <Words>5415</Words>
  <Characters>30869</Characters>
  <Application>Microsoft Office Word</Application>
  <DocSecurity>0</DocSecurity>
  <Lines>257</Lines>
  <Paragraphs>72</Paragraphs>
  <ScaleCrop>false</ScaleCrop>
  <Company/>
  <LinksUpToDate>false</LinksUpToDate>
  <CharactersWithSpaces>36212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user551a</cp:lastModifiedBy>
  <cp:revision>4</cp:revision>
  <dcterms:created xsi:type="dcterms:W3CDTF">2018-02-28T07:40:00Z</dcterms:created>
  <dcterms:modified xsi:type="dcterms:W3CDTF">2018-03-01T10:04:00Z</dcterms:modified>
</cp:coreProperties>
</file>