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7" w:rsidRPr="00CA7C26" w:rsidRDefault="005A0C77" w:rsidP="005A0C77">
      <w:pPr>
        <w:pStyle w:val="1"/>
        <w:rPr>
          <w:szCs w:val="28"/>
        </w:rPr>
      </w:pPr>
    </w:p>
    <w:p w:rsidR="005A0C77" w:rsidRPr="00CA7C26" w:rsidRDefault="005A0C77" w:rsidP="005A0C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ВИТЯГ З </w:t>
      </w:r>
      <w:r w:rsidRPr="00CA7C26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У</w:t>
      </w:r>
      <w:r w:rsidRPr="00CA7C26">
        <w:rPr>
          <w:sz w:val="28"/>
          <w:szCs w:val="28"/>
          <w:lang w:val="uk-UA"/>
        </w:rPr>
        <w:t xml:space="preserve">  № 1</w:t>
      </w:r>
    </w:p>
    <w:p w:rsidR="005A0C77" w:rsidRPr="00CA7C26" w:rsidRDefault="005A0C77" w:rsidP="005A0C77">
      <w:pPr>
        <w:jc w:val="center"/>
        <w:rPr>
          <w:sz w:val="28"/>
          <w:szCs w:val="28"/>
          <w:lang w:val="uk-UA"/>
        </w:rPr>
      </w:pPr>
    </w:p>
    <w:p w:rsidR="005A0C77" w:rsidRPr="00CA7C26" w:rsidRDefault="005A0C77" w:rsidP="005A0C77">
      <w:pPr>
        <w:pStyle w:val="2"/>
        <w:rPr>
          <w:szCs w:val="28"/>
        </w:rPr>
      </w:pPr>
      <w:r w:rsidRPr="00CA7C26">
        <w:rPr>
          <w:b/>
          <w:szCs w:val="28"/>
        </w:rPr>
        <w:t>засідання комісії для проведення відбору кандидатів на заміщення вакантних посад у виконавчих органах Миколаївської міської ради</w:t>
      </w:r>
      <w:r w:rsidRPr="00CA7C26">
        <w:rPr>
          <w:szCs w:val="28"/>
        </w:rPr>
        <w:t xml:space="preserve"> </w:t>
      </w:r>
    </w:p>
    <w:p w:rsidR="005A0C77" w:rsidRPr="00CA7C26" w:rsidRDefault="005A0C77" w:rsidP="005A0C77">
      <w:pPr>
        <w:rPr>
          <w:sz w:val="28"/>
          <w:szCs w:val="28"/>
          <w:lang w:val="uk-UA"/>
        </w:rPr>
      </w:pPr>
    </w:p>
    <w:p w:rsidR="005A0C77" w:rsidRPr="00CA7C26" w:rsidRDefault="005A0C77" w:rsidP="005A0C77">
      <w:pPr>
        <w:rPr>
          <w:sz w:val="28"/>
          <w:szCs w:val="28"/>
          <w:lang w:val="uk-UA"/>
        </w:rPr>
      </w:pPr>
    </w:p>
    <w:p w:rsidR="005A0C77" w:rsidRPr="00CA7C26" w:rsidRDefault="005A0C77" w:rsidP="005A0C77">
      <w:pPr>
        <w:ind w:firstLine="720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Дата засідання комісії:</w:t>
      </w:r>
    </w:p>
    <w:p w:rsidR="005A0C77" w:rsidRDefault="005A0C77" w:rsidP="005A0C77">
      <w:pPr>
        <w:ind w:firstLine="720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12.03.2021</w:t>
      </w:r>
    </w:p>
    <w:p w:rsidR="005A0C77" w:rsidRPr="00CA7C26" w:rsidRDefault="005A0C77" w:rsidP="005A0C7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18.03.2021</w:t>
      </w: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Голова комісії – Волков А.С., керуючий справами виконавчого комітету Миколаївської міської ради. </w:t>
      </w: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Секретар комісії – </w:t>
      </w:r>
      <w:proofErr w:type="spellStart"/>
      <w:r w:rsidRPr="00CA7C26">
        <w:rPr>
          <w:sz w:val="28"/>
          <w:szCs w:val="28"/>
          <w:lang w:val="uk-UA"/>
        </w:rPr>
        <w:t>Кузьмичова</w:t>
      </w:r>
      <w:proofErr w:type="spellEnd"/>
      <w:r w:rsidRPr="00CA7C26">
        <w:rPr>
          <w:sz w:val="28"/>
          <w:szCs w:val="28"/>
          <w:lang w:val="uk-UA"/>
        </w:rPr>
        <w:t xml:space="preserve"> Н.В., начальник відділу кадрів Миколаївської міс</w:t>
      </w:r>
      <w:r w:rsidRPr="00CA7C26">
        <w:rPr>
          <w:sz w:val="28"/>
          <w:szCs w:val="28"/>
          <w:lang w:val="uk-UA"/>
        </w:rPr>
        <w:t>ь</w:t>
      </w:r>
      <w:r w:rsidRPr="00CA7C26">
        <w:rPr>
          <w:sz w:val="28"/>
          <w:szCs w:val="28"/>
          <w:lang w:val="uk-UA"/>
        </w:rPr>
        <w:t>кої ради.</w:t>
      </w: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Члени комісії: Литвинова Ю.А., директор департаменту міського голови Миколаївської міської ради, </w:t>
      </w:r>
      <w:proofErr w:type="spellStart"/>
      <w:r w:rsidRPr="00CA7C26">
        <w:rPr>
          <w:sz w:val="28"/>
          <w:szCs w:val="28"/>
          <w:lang w:val="uk-UA"/>
        </w:rPr>
        <w:t>Валентова</w:t>
      </w:r>
      <w:proofErr w:type="spellEnd"/>
      <w:r w:rsidRPr="00CA7C26">
        <w:rPr>
          <w:sz w:val="28"/>
          <w:szCs w:val="28"/>
          <w:lang w:val="uk-UA"/>
        </w:rPr>
        <w:t xml:space="preserve"> К.В., начальник відділу цивільно-правових відносин юридичного департаменту Миколаївської міс</w:t>
      </w:r>
      <w:r w:rsidRPr="00CA7C26">
        <w:rPr>
          <w:sz w:val="28"/>
          <w:szCs w:val="28"/>
          <w:lang w:val="uk-UA"/>
        </w:rPr>
        <w:t>ь</w:t>
      </w:r>
      <w:r w:rsidRPr="00CA7C26">
        <w:rPr>
          <w:sz w:val="28"/>
          <w:szCs w:val="28"/>
          <w:lang w:val="uk-UA"/>
        </w:rPr>
        <w:t>кої ради, Пушкар О.А., начальник управління апарату Миколаївської міс</w:t>
      </w:r>
      <w:r w:rsidRPr="00CA7C26">
        <w:rPr>
          <w:sz w:val="28"/>
          <w:szCs w:val="28"/>
          <w:lang w:val="uk-UA"/>
        </w:rPr>
        <w:t>ь</w:t>
      </w:r>
      <w:r w:rsidRPr="00CA7C26">
        <w:rPr>
          <w:sz w:val="28"/>
          <w:szCs w:val="28"/>
          <w:lang w:val="uk-UA"/>
        </w:rPr>
        <w:t xml:space="preserve">кої ради, Канарський Д.А., начальник відділу стандартизації та впровадження електронного врядування Миколаївської міської ради, </w:t>
      </w:r>
      <w:proofErr w:type="spellStart"/>
      <w:r w:rsidRPr="00CA7C26">
        <w:rPr>
          <w:sz w:val="28"/>
          <w:szCs w:val="28"/>
          <w:lang w:val="uk-UA"/>
        </w:rPr>
        <w:t>Ухмановська</w:t>
      </w:r>
      <w:proofErr w:type="spellEnd"/>
      <w:r w:rsidRPr="00CA7C26">
        <w:rPr>
          <w:sz w:val="28"/>
          <w:szCs w:val="28"/>
          <w:lang w:val="uk-UA"/>
        </w:rPr>
        <w:t xml:space="preserve"> Н.Л., заступник  директора  департаменту міського голови Миколаївської міської ради - начальник відділу громадських </w:t>
      </w:r>
      <w:proofErr w:type="spellStart"/>
      <w:r w:rsidRPr="00CA7C26">
        <w:rPr>
          <w:sz w:val="28"/>
          <w:szCs w:val="28"/>
          <w:lang w:val="uk-UA"/>
        </w:rPr>
        <w:t>зв’язків</w:t>
      </w:r>
      <w:proofErr w:type="spellEnd"/>
      <w:r w:rsidRPr="00CA7C26">
        <w:rPr>
          <w:sz w:val="28"/>
          <w:szCs w:val="28"/>
          <w:lang w:val="uk-UA"/>
        </w:rPr>
        <w:t xml:space="preserve">. </w:t>
      </w:r>
    </w:p>
    <w:p w:rsidR="005A0C77" w:rsidRDefault="005A0C77" w:rsidP="005A0C77">
      <w:pPr>
        <w:pStyle w:val="3"/>
        <w:ind w:firstLine="567"/>
        <w:rPr>
          <w:szCs w:val="28"/>
        </w:rPr>
      </w:pPr>
    </w:p>
    <w:p w:rsidR="005A0C77" w:rsidRPr="00CA7C26" w:rsidRDefault="005A0C77" w:rsidP="005A0C77">
      <w:pPr>
        <w:pStyle w:val="3"/>
        <w:ind w:firstLine="567"/>
        <w:rPr>
          <w:b/>
          <w:szCs w:val="28"/>
        </w:rPr>
      </w:pPr>
      <w:r w:rsidRPr="00CA7C26">
        <w:rPr>
          <w:szCs w:val="28"/>
        </w:rPr>
        <w:t>Порядок денний :</w:t>
      </w:r>
    </w:p>
    <w:p w:rsidR="005A0C77" w:rsidRPr="00CA7C26" w:rsidRDefault="005A0C77" w:rsidP="005A0C77">
      <w:pPr>
        <w:ind w:firstLine="567"/>
        <w:rPr>
          <w:sz w:val="28"/>
          <w:szCs w:val="28"/>
          <w:lang w:val="uk-UA"/>
        </w:rPr>
      </w:pPr>
    </w:p>
    <w:p w:rsidR="005A0C77" w:rsidRPr="00CA7C26" w:rsidRDefault="005A0C77" w:rsidP="005A0C77">
      <w:pPr>
        <w:ind w:firstLine="567"/>
        <w:jc w:val="both"/>
        <w:rPr>
          <w:b/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1. Про розгляд заяв і документів, поданих особами, які виявили бажання взяти участь у конкурсі на заміщення вакантної посади </w:t>
      </w:r>
      <w:r w:rsidRPr="00CA7C26">
        <w:rPr>
          <w:b/>
          <w:sz w:val="28"/>
          <w:szCs w:val="28"/>
          <w:lang w:val="uk-UA"/>
        </w:rPr>
        <w:t xml:space="preserve">головного спеціаліста відділу міжнародного молодіжного співробітництва управління молодіжної політики Миколаївської міської ради </w:t>
      </w:r>
      <w:r w:rsidRPr="00CA7C26">
        <w:rPr>
          <w:sz w:val="28"/>
          <w:szCs w:val="28"/>
          <w:lang w:val="uk-UA"/>
        </w:rPr>
        <w:t>(1 одиниця)</w:t>
      </w:r>
      <w:r w:rsidRPr="00CA7C26">
        <w:rPr>
          <w:b/>
          <w:sz w:val="28"/>
          <w:szCs w:val="28"/>
          <w:lang w:val="uk-UA"/>
        </w:rPr>
        <w:t xml:space="preserve">. </w:t>
      </w:r>
    </w:p>
    <w:p w:rsidR="005A0C77" w:rsidRPr="00CA7C26" w:rsidRDefault="005A0C77" w:rsidP="005A0C77">
      <w:pPr>
        <w:ind w:firstLine="708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Доповідач: голова конкурсної комісії Волков А.С.</w:t>
      </w: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ind w:firstLine="708"/>
        <w:jc w:val="both"/>
        <w:rPr>
          <w:b/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2. Про допуск до участі в конкурсі на заміщення вакантної посади </w:t>
      </w:r>
      <w:r w:rsidRPr="00CA7C26">
        <w:rPr>
          <w:b/>
          <w:sz w:val="28"/>
          <w:szCs w:val="28"/>
          <w:lang w:val="uk-UA"/>
        </w:rPr>
        <w:t>головного спеціаліста відділу міжнародного молодіжного співробітництва управління молодіжної політики Миколаївської міської ради.</w:t>
      </w:r>
    </w:p>
    <w:p w:rsidR="005A0C77" w:rsidRPr="00CA7C26" w:rsidRDefault="005A0C77" w:rsidP="005A0C77">
      <w:pPr>
        <w:ind w:firstLine="567"/>
        <w:jc w:val="both"/>
        <w:rPr>
          <w:b/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Доповідач: секретар конкурсної комісії </w:t>
      </w:r>
      <w:proofErr w:type="spellStart"/>
      <w:r w:rsidRPr="00CA7C26">
        <w:rPr>
          <w:sz w:val="28"/>
          <w:szCs w:val="28"/>
          <w:lang w:val="uk-UA"/>
        </w:rPr>
        <w:t>Кузьмичова</w:t>
      </w:r>
      <w:proofErr w:type="spellEnd"/>
      <w:r w:rsidRPr="00CA7C26">
        <w:rPr>
          <w:sz w:val="28"/>
          <w:szCs w:val="28"/>
          <w:lang w:val="uk-UA"/>
        </w:rPr>
        <w:t xml:space="preserve"> Н.В.</w:t>
      </w:r>
    </w:p>
    <w:p w:rsidR="005A0C77" w:rsidRPr="00CA7C26" w:rsidRDefault="005A0C77" w:rsidP="005A0C77">
      <w:pPr>
        <w:jc w:val="both"/>
        <w:rPr>
          <w:b/>
          <w:sz w:val="28"/>
          <w:szCs w:val="28"/>
          <w:lang w:val="uk-UA"/>
        </w:rPr>
      </w:pP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3. Проведення іспиту, співбесіди та відбору кандидатів на зам</w:t>
      </w:r>
      <w:r w:rsidRPr="00CA7C26">
        <w:rPr>
          <w:sz w:val="28"/>
          <w:szCs w:val="28"/>
          <w:lang w:val="uk-UA"/>
        </w:rPr>
        <w:t>і</w:t>
      </w:r>
      <w:r w:rsidRPr="00CA7C26">
        <w:rPr>
          <w:sz w:val="28"/>
          <w:szCs w:val="28"/>
          <w:lang w:val="uk-UA"/>
        </w:rPr>
        <w:t>щення вакантної посади.</w:t>
      </w: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По першому питанню порядку денного слухали інформацію голови комісії Волкова А.С. щодо розміщення оголошення про проведення конкурсу на заміщення вакантних посад.</w:t>
      </w: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ind w:firstLine="567"/>
        <w:jc w:val="both"/>
        <w:rPr>
          <w:b/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Оголошення про проведення конкурс</w:t>
      </w:r>
      <w:r>
        <w:rPr>
          <w:sz w:val="28"/>
          <w:szCs w:val="28"/>
          <w:lang w:val="uk-UA"/>
        </w:rPr>
        <w:t>у на заміщення вакантної посади</w:t>
      </w:r>
      <w:r w:rsidRPr="00CA7C26">
        <w:rPr>
          <w:sz w:val="28"/>
          <w:szCs w:val="28"/>
          <w:lang w:val="uk-UA"/>
        </w:rPr>
        <w:t xml:space="preserve"> </w:t>
      </w:r>
      <w:r w:rsidRPr="00CA7C26">
        <w:rPr>
          <w:b/>
          <w:sz w:val="28"/>
          <w:szCs w:val="28"/>
          <w:lang w:val="uk-UA"/>
        </w:rPr>
        <w:t xml:space="preserve">головного спеціаліста відділу міжнародного молодіжного співробітництва </w:t>
      </w:r>
      <w:r w:rsidRPr="00CA7C26">
        <w:rPr>
          <w:b/>
          <w:sz w:val="28"/>
          <w:szCs w:val="28"/>
          <w:lang w:val="uk-UA"/>
        </w:rPr>
        <w:lastRenderedPageBreak/>
        <w:t xml:space="preserve">управління молодіжної політики Миколаївської міської ради </w:t>
      </w:r>
      <w:r w:rsidRPr="00CA7C26">
        <w:rPr>
          <w:sz w:val="28"/>
          <w:szCs w:val="28"/>
          <w:lang w:val="uk-UA"/>
        </w:rPr>
        <w:t>(1 одиниця)</w:t>
      </w:r>
      <w:r w:rsidRPr="00CA7C26">
        <w:rPr>
          <w:b/>
          <w:sz w:val="28"/>
          <w:szCs w:val="28"/>
          <w:lang w:val="uk-UA"/>
        </w:rPr>
        <w:t xml:space="preserve"> </w:t>
      </w:r>
      <w:r w:rsidRPr="00CA7C26">
        <w:rPr>
          <w:sz w:val="28"/>
          <w:szCs w:val="28"/>
          <w:lang w:val="uk-UA"/>
        </w:rPr>
        <w:t xml:space="preserve">опубліковано в газеті  </w:t>
      </w:r>
      <w:r w:rsidRPr="00CA7C26">
        <w:rPr>
          <w:sz w:val="28"/>
          <w:szCs w:val="28"/>
          <w:u w:val="single"/>
          <w:lang w:val="uk-UA"/>
        </w:rPr>
        <w:t>«</w:t>
      </w:r>
      <w:proofErr w:type="spellStart"/>
      <w:r w:rsidRPr="00CA7C26">
        <w:rPr>
          <w:sz w:val="28"/>
          <w:szCs w:val="28"/>
          <w:u w:val="single"/>
          <w:lang w:val="uk-UA"/>
        </w:rPr>
        <w:t>Южная</w:t>
      </w:r>
      <w:proofErr w:type="spellEnd"/>
      <w:r w:rsidRPr="00CA7C26">
        <w:rPr>
          <w:sz w:val="28"/>
          <w:szCs w:val="28"/>
          <w:u w:val="single"/>
          <w:lang w:val="uk-UA"/>
        </w:rPr>
        <w:t xml:space="preserve"> Правда»  від 30 січня – 02 лютого 2021 року №8 (24131), на  сайті Мик</w:t>
      </w:r>
      <w:r>
        <w:rPr>
          <w:sz w:val="28"/>
          <w:szCs w:val="28"/>
          <w:u w:val="single"/>
          <w:lang w:val="uk-UA"/>
        </w:rPr>
        <w:t>олаївської міської ради</w:t>
      </w:r>
      <w:r w:rsidRPr="00CA7C26">
        <w:rPr>
          <w:sz w:val="28"/>
          <w:szCs w:val="28"/>
          <w:u w:val="single"/>
          <w:lang w:val="uk-UA"/>
        </w:rPr>
        <w:t>.</w:t>
      </w:r>
    </w:p>
    <w:p w:rsidR="005A0C77" w:rsidRDefault="005A0C77" w:rsidP="005A0C77">
      <w:pPr>
        <w:pStyle w:val="a5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C77" w:rsidRDefault="005A0C77" w:rsidP="005A0C77">
      <w:pPr>
        <w:pStyle w:val="a5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CA7C26">
        <w:rPr>
          <w:rFonts w:ascii="Times New Roman" w:hAnsi="Times New Roman"/>
          <w:sz w:val="28"/>
          <w:szCs w:val="28"/>
          <w:lang w:val="uk-UA"/>
        </w:rPr>
        <w:t>валіфікаційні вимоги: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0C77" w:rsidRPr="009D58F4" w:rsidRDefault="005A0C77" w:rsidP="005A0C77">
      <w:pPr>
        <w:pStyle w:val="a5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C77" w:rsidRPr="00CA7C26" w:rsidRDefault="005A0C77" w:rsidP="005A0C77">
      <w:pPr>
        <w:ind w:firstLine="708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- громадянство України;</w:t>
      </w:r>
    </w:p>
    <w:p w:rsidR="005A0C77" w:rsidRPr="00CA7C26" w:rsidRDefault="005A0C77" w:rsidP="005A0C77">
      <w:pPr>
        <w:ind w:firstLine="708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- вільне володіння державною мовою;</w:t>
      </w:r>
    </w:p>
    <w:p w:rsidR="005A0C77" w:rsidRPr="00CA7C26" w:rsidRDefault="005A0C77" w:rsidP="005A0C77">
      <w:pPr>
        <w:pStyle w:val="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- </w:t>
      </w:r>
      <w:r w:rsidRPr="00CA7C26">
        <w:rPr>
          <w:rFonts w:ascii="Times New Roman" w:hAnsi="Times New Roman" w:cs="Times New Roman"/>
          <w:sz w:val="28"/>
          <w:szCs w:val="28"/>
        </w:rPr>
        <w:t>повна вища освіта</w:t>
      </w:r>
      <w:r w:rsidRPr="00CA7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26">
        <w:rPr>
          <w:rFonts w:ascii="Times New Roman" w:hAnsi="Times New Roman" w:cs="Times New Roman"/>
          <w:sz w:val="28"/>
          <w:szCs w:val="28"/>
        </w:rPr>
        <w:t>за</w:t>
      </w:r>
      <w:r w:rsidRPr="00CA7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26">
        <w:rPr>
          <w:rFonts w:ascii="Times New Roman" w:hAnsi="Times New Roman" w:cs="Times New Roman"/>
          <w:sz w:val="28"/>
          <w:szCs w:val="28"/>
        </w:rPr>
        <w:t>освітньо-кваліфікаційним рівнем</w:t>
      </w:r>
      <w:r w:rsidRPr="00CA7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C26">
        <w:rPr>
          <w:rFonts w:ascii="Times New Roman" w:hAnsi="Times New Roman" w:cs="Times New Roman"/>
          <w:sz w:val="28"/>
          <w:szCs w:val="28"/>
        </w:rPr>
        <w:t>спеціаліста</w:t>
      </w:r>
      <w:r w:rsidRPr="00CA7C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C26">
        <w:rPr>
          <w:rFonts w:ascii="Times New Roman" w:hAnsi="Times New Roman" w:cs="Times New Roman"/>
          <w:sz w:val="28"/>
          <w:szCs w:val="28"/>
        </w:rPr>
        <w:t xml:space="preserve"> магістра;</w:t>
      </w:r>
    </w:p>
    <w:p w:rsidR="005A0C77" w:rsidRPr="00CA7C26" w:rsidRDefault="005A0C77" w:rsidP="005A0C77"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26">
        <w:rPr>
          <w:rFonts w:ascii="Times New Roman" w:hAnsi="Times New Roman" w:cs="Times New Roman"/>
          <w:sz w:val="28"/>
          <w:szCs w:val="28"/>
          <w:lang w:val="uk-UA"/>
        </w:rPr>
        <w:t>- володіння англійською або іншими іноземними мовами;</w:t>
      </w:r>
    </w:p>
    <w:p w:rsidR="005A0C77" w:rsidRPr="00CA7C26" w:rsidRDefault="005A0C77" w:rsidP="005A0C77"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26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CA7C26">
        <w:rPr>
          <w:rFonts w:ascii="Times New Roman" w:hAnsi="Times New Roman" w:cs="Times New Roman"/>
          <w:sz w:val="28"/>
          <w:szCs w:val="28"/>
        </w:rPr>
        <w:t>знання</w:t>
      </w:r>
      <w:r w:rsidRPr="00CA7C26">
        <w:rPr>
          <w:rFonts w:ascii="Times New Roman" w:hAnsi="Times New Roman" w:cs="Times New Roman"/>
          <w:sz w:val="28"/>
          <w:szCs w:val="28"/>
          <w:lang w:val="uk-UA"/>
        </w:rPr>
        <w:t xml:space="preserve"> діловодства</w:t>
      </w:r>
      <w:r w:rsidRPr="00CA7C26">
        <w:rPr>
          <w:rFonts w:ascii="Times New Roman" w:hAnsi="Times New Roman" w:cs="Times New Roman"/>
          <w:sz w:val="28"/>
          <w:szCs w:val="28"/>
        </w:rPr>
        <w:t>;</w:t>
      </w:r>
    </w:p>
    <w:p w:rsidR="005A0C77" w:rsidRPr="00CA7C26" w:rsidRDefault="005A0C77" w:rsidP="005A0C77"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26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CA7C26">
        <w:rPr>
          <w:rFonts w:ascii="Times New Roman" w:hAnsi="Times New Roman" w:cs="Times New Roman"/>
          <w:sz w:val="28"/>
          <w:szCs w:val="28"/>
        </w:rPr>
        <w:t>знання</w:t>
      </w:r>
      <w:r w:rsidRPr="00CA7C26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 у сфері молодіжної політики та місцевого самоврядування</w:t>
      </w:r>
      <w:r w:rsidRPr="00CA7C26">
        <w:rPr>
          <w:rFonts w:ascii="Times New Roman" w:hAnsi="Times New Roman" w:cs="Times New Roman"/>
          <w:sz w:val="28"/>
          <w:szCs w:val="28"/>
        </w:rPr>
        <w:t>;</w:t>
      </w:r>
    </w:p>
    <w:p w:rsidR="005A0C77" w:rsidRPr="00CA7C26" w:rsidRDefault="005A0C77" w:rsidP="005A0C77"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26">
        <w:rPr>
          <w:rFonts w:ascii="Times New Roman" w:hAnsi="Times New Roman" w:cs="Times New Roman"/>
          <w:sz w:val="28"/>
          <w:szCs w:val="28"/>
          <w:lang w:val="uk-UA"/>
        </w:rPr>
        <w:t xml:space="preserve">- досвід у реалізації </w:t>
      </w:r>
      <w:proofErr w:type="spellStart"/>
      <w:r w:rsidRPr="00CA7C26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A7C26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рівня</w:t>
      </w:r>
      <w:r w:rsidRPr="00CA7C26">
        <w:rPr>
          <w:rFonts w:ascii="Times New Roman" w:hAnsi="Times New Roman" w:cs="Times New Roman"/>
          <w:sz w:val="28"/>
          <w:szCs w:val="28"/>
        </w:rPr>
        <w:t>.</w:t>
      </w:r>
    </w:p>
    <w:p w:rsidR="005A0C77" w:rsidRPr="00CA7C26" w:rsidRDefault="005A0C77" w:rsidP="005A0C77">
      <w:pPr>
        <w:ind w:firstLine="708"/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pStyle w:val="a3"/>
        <w:ind w:left="0" w:firstLine="567"/>
        <w:jc w:val="both"/>
        <w:rPr>
          <w:szCs w:val="28"/>
        </w:rPr>
      </w:pPr>
      <w:r w:rsidRPr="00CA7C26">
        <w:rPr>
          <w:szCs w:val="28"/>
        </w:rPr>
        <w:t>Далі голова комісії надав стислу інформацію щодо кандидатів на зам</w:t>
      </w:r>
      <w:r w:rsidRPr="00CA7C26">
        <w:rPr>
          <w:szCs w:val="28"/>
        </w:rPr>
        <w:t>і</w:t>
      </w:r>
      <w:r w:rsidRPr="00CA7C26">
        <w:rPr>
          <w:szCs w:val="28"/>
        </w:rPr>
        <w:t>щення вакантної посади, які подали заяви і документи для участі у конкурсі.</w:t>
      </w: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</w:p>
    <w:p w:rsidR="005A0C77" w:rsidRPr="009D58F4" w:rsidRDefault="005A0C77" w:rsidP="005A0C77">
      <w:pPr>
        <w:pStyle w:val="HTML"/>
        <w:jc w:val="both"/>
        <w:rPr>
          <w:rFonts w:ascii="Times New Roman" w:hAnsi="Times New Roman"/>
          <w:sz w:val="28"/>
          <w:szCs w:val="28"/>
          <w:lang w:val="uk"/>
        </w:rPr>
      </w:pPr>
      <w:r>
        <w:rPr>
          <w:rFonts w:ascii="Times New Roman" w:hAnsi="Times New Roman"/>
          <w:sz w:val="28"/>
          <w:szCs w:val="28"/>
        </w:rPr>
        <w:tab/>
      </w:r>
      <w:r w:rsidRPr="00CA7C26">
        <w:rPr>
          <w:rFonts w:ascii="Times New Roman" w:hAnsi="Times New Roman"/>
          <w:sz w:val="28"/>
          <w:szCs w:val="28"/>
        </w:rPr>
        <w:t xml:space="preserve">Для участі у конкурсі на заміщення вакантної посади </w:t>
      </w:r>
      <w:r w:rsidRPr="00CA7C26">
        <w:rPr>
          <w:rFonts w:ascii="Times New Roman" w:hAnsi="Times New Roman"/>
          <w:b/>
          <w:sz w:val="28"/>
          <w:szCs w:val="28"/>
        </w:rPr>
        <w:t>головного спеціаліста відділу міжнародного молодіжного співробітництва управління молодіжної політики Миколаївської міської ради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A7C26">
        <w:rPr>
          <w:rFonts w:ascii="Times New Roman" w:hAnsi="Times New Roman"/>
          <w:sz w:val="28"/>
          <w:szCs w:val="28"/>
        </w:rPr>
        <w:t xml:space="preserve">одано заяви та документи </w:t>
      </w:r>
      <w:r w:rsidRPr="00CA7C26">
        <w:rPr>
          <w:rFonts w:ascii="Times New Roman" w:hAnsi="Times New Roman"/>
          <w:sz w:val="28"/>
          <w:szCs w:val="28"/>
          <w:u w:val="single"/>
        </w:rPr>
        <w:t>6 кандидатами</w:t>
      </w:r>
      <w:r w:rsidRPr="00CA7C26">
        <w:rPr>
          <w:rFonts w:ascii="Times New Roman" w:hAnsi="Times New Roman"/>
          <w:sz w:val="28"/>
          <w:szCs w:val="28"/>
        </w:rPr>
        <w:t>:</w:t>
      </w:r>
    </w:p>
    <w:p w:rsidR="005A0C77" w:rsidRPr="00CA7C26" w:rsidRDefault="005A0C77" w:rsidP="005A0C77">
      <w:pPr>
        <w:ind w:firstLine="708"/>
        <w:jc w:val="both"/>
        <w:rPr>
          <w:b/>
          <w:sz w:val="28"/>
          <w:szCs w:val="28"/>
          <w:lang w:val="uk-UA"/>
        </w:rPr>
      </w:pPr>
    </w:p>
    <w:p w:rsidR="005A0C77" w:rsidRDefault="005A0C77" w:rsidP="005A0C77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CA7C26">
        <w:rPr>
          <w:b/>
          <w:sz w:val="28"/>
          <w:szCs w:val="28"/>
          <w:lang w:val="uk-UA"/>
        </w:rPr>
        <w:t>Білоножко</w:t>
      </w:r>
      <w:proofErr w:type="spellEnd"/>
      <w:r w:rsidRPr="00CA7C26">
        <w:rPr>
          <w:b/>
          <w:sz w:val="28"/>
          <w:szCs w:val="28"/>
          <w:lang w:val="uk-UA"/>
        </w:rPr>
        <w:t xml:space="preserve"> Денис Олександрович,</w:t>
      </w:r>
      <w:r>
        <w:rPr>
          <w:b/>
          <w:sz w:val="28"/>
          <w:szCs w:val="28"/>
          <w:lang w:val="uk-UA"/>
        </w:rPr>
        <w:t>…</w:t>
      </w:r>
      <w:r w:rsidRPr="00CA7C26">
        <w:rPr>
          <w:b/>
          <w:sz w:val="28"/>
          <w:szCs w:val="28"/>
          <w:lang w:val="uk-UA"/>
        </w:rPr>
        <w:t xml:space="preserve"> </w:t>
      </w:r>
    </w:p>
    <w:p w:rsidR="005A0C77" w:rsidRPr="00CA7C26" w:rsidRDefault="005A0C77" w:rsidP="005A0C77">
      <w:pPr>
        <w:ind w:firstLine="708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>Успішно пройшов стажування в управлінні молодіжної політики Миколаївської міської ради.</w:t>
      </w:r>
    </w:p>
    <w:p w:rsidR="005A0C77" w:rsidRPr="00CA7C26" w:rsidRDefault="005A0C77" w:rsidP="005A0C77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26">
        <w:rPr>
          <w:rFonts w:ascii="Times New Roman" w:hAnsi="Times New Roman" w:cs="Times New Roman"/>
          <w:sz w:val="28"/>
          <w:szCs w:val="28"/>
        </w:rPr>
        <w:t>Наполягає на участі у конкурсі.</w:t>
      </w:r>
    </w:p>
    <w:p w:rsidR="005A0C77" w:rsidRPr="00CA7C26" w:rsidRDefault="005A0C77" w:rsidP="005A0C77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77" w:rsidRPr="00CA7C26" w:rsidRDefault="005A0C77" w:rsidP="005A0C77">
      <w:pPr>
        <w:ind w:firstLine="708"/>
        <w:jc w:val="both"/>
        <w:rPr>
          <w:sz w:val="28"/>
          <w:szCs w:val="28"/>
          <w:lang w:val="uk-UA"/>
        </w:rPr>
      </w:pPr>
      <w:r w:rsidRPr="00CA7C26">
        <w:rPr>
          <w:b/>
          <w:sz w:val="28"/>
          <w:szCs w:val="28"/>
          <w:lang w:val="uk-UA"/>
        </w:rPr>
        <w:t xml:space="preserve">Кравець Діана Олександрівна, </w:t>
      </w:r>
      <w:r>
        <w:rPr>
          <w:b/>
          <w:sz w:val="28"/>
          <w:szCs w:val="28"/>
          <w:lang w:val="uk-UA"/>
        </w:rPr>
        <w:t>…</w:t>
      </w:r>
    </w:p>
    <w:p w:rsidR="005A0C77" w:rsidRPr="00CA7C26" w:rsidRDefault="005A0C77" w:rsidP="005A0C77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26">
        <w:rPr>
          <w:rFonts w:ascii="Times New Roman" w:hAnsi="Times New Roman" w:cs="Times New Roman"/>
          <w:sz w:val="28"/>
          <w:szCs w:val="28"/>
        </w:rPr>
        <w:t>Наполягає на участі у конкурсі.</w:t>
      </w:r>
    </w:p>
    <w:p w:rsidR="005A0C77" w:rsidRPr="00CA7C26" w:rsidRDefault="005A0C77" w:rsidP="005A0C77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77" w:rsidRPr="00CA7C26" w:rsidRDefault="005A0C77" w:rsidP="005A0C77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CA7C26">
        <w:rPr>
          <w:b/>
          <w:sz w:val="28"/>
          <w:szCs w:val="28"/>
          <w:lang w:val="uk-UA"/>
        </w:rPr>
        <w:t>Кречмер</w:t>
      </w:r>
      <w:proofErr w:type="spellEnd"/>
      <w:r w:rsidRPr="00CA7C26">
        <w:rPr>
          <w:b/>
          <w:sz w:val="28"/>
          <w:szCs w:val="28"/>
          <w:lang w:val="uk-UA"/>
        </w:rPr>
        <w:t xml:space="preserve"> Сергій Анатолійович, </w:t>
      </w:r>
      <w:r>
        <w:rPr>
          <w:b/>
          <w:sz w:val="28"/>
          <w:szCs w:val="28"/>
          <w:lang w:val="uk-UA"/>
        </w:rPr>
        <w:t>…</w:t>
      </w:r>
    </w:p>
    <w:p w:rsidR="005A0C77" w:rsidRPr="00CA7C26" w:rsidRDefault="005A0C77" w:rsidP="005A0C77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26">
        <w:rPr>
          <w:rFonts w:ascii="Times New Roman" w:hAnsi="Times New Roman" w:cs="Times New Roman"/>
          <w:sz w:val="28"/>
          <w:szCs w:val="28"/>
        </w:rPr>
        <w:t>Наполягає на участі у конкурсі.</w:t>
      </w:r>
    </w:p>
    <w:p w:rsidR="005A0C77" w:rsidRPr="00CA7C26" w:rsidRDefault="005A0C77" w:rsidP="005A0C77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77" w:rsidRPr="00CA7C26" w:rsidRDefault="005A0C77" w:rsidP="005A0C7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A7C26">
        <w:rPr>
          <w:b/>
          <w:sz w:val="28"/>
          <w:szCs w:val="28"/>
          <w:lang w:val="uk-UA"/>
        </w:rPr>
        <w:t>Манзюк</w:t>
      </w:r>
      <w:proofErr w:type="spellEnd"/>
      <w:r w:rsidRPr="00CA7C26">
        <w:rPr>
          <w:b/>
          <w:sz w:val="28"/>
          <w:szCs w:val="28"/>
          <w:lang w:val="uk-UA"/>
        </w:rPr>
        <w:t xml:space="preserve"> Андрій Володимирович, </w:t>
      </w:r>
      <w:r>
        <w:rPr>
          <w:b/>
          <w:sz w:val="28"/>
          <w:szCs w:val="28"/>
          <w:lang w:val="uk-UA"/>
        </w:rPr>
        <w:t>…</w:t>
      </w:r>
    </w:p>
    <w:p w:rsidR="005A0C77" w:rsidRPr="00CA7C26" w:rsidRDefault="005A0C77" w:rsidP="005A0C77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26">
        <w:rPr>
          <w:rFonts w:ascii="Times New Roman" w:hAnsi="Times New Roman" w:cs="Times New Roman"/>
          <w:sz w:val="28"/>
          <w:szCs w:val="28"/>
        </w:rPr>
        <w:t>Наполягає на участі у конкурсі.</w:t>
      </w:r>
    </w:p>
    <w:p w:rsidR="005A0C77" w:rsidRPr="00CA7C26" w:rsidRDefault="005A0C77" w:rsidP="005A0C77">
      <w:pPr>
        <w:ind w:firstLine="708"/>
        <w:rPr>
          <w:b/>
          <w:sz w:val="28"/>
          <w:szCs w:val="28"/>
          <w:lang w:val="uk-UA"/>
        </w:rPr>
      </w:pPr>
    </w:p>
    <w:p w:rsidR="005A0C77" w:rsidRPr="00CA7C26" w:rsidRDefault="005A0C77" w:rsidP="005A0C77">
      <w:pPr>
        <w:ind w:firstLine="708"/>
        <w:jc w:val="both"/>
        <w:rPr>
          <w:sz w:val="28"/>
          <w:szCs w:val="28"/>
          <w:lang w:val="uk-UA"/>
        </w:rPr>
      </w:pPr>
      <w:r w:rsidRPr="00CA7C26">
        <w:rPr>
          <w:b/>
          <w:sz w:val="28"/>
          <w:szCs w:val="28"/>
          <w:lang w:val="uk-UA"/>
        </w:rPr>
        <w:t xml:space="preserve">Федченко Валерій Володимирович, </w:t>
      </w:r>
      <w:r>
        <w:rPr>
          <w:b/>
          <w:sz w:val="28"/>
          <w:szCs w:val="28"/>
          <w:lang w:val="uk-UA"/>
        </w:rPr>
        <w:t>…</w:t>
      </w:r>
    </w:p>
    <w:p w:rsidR="005A0C77" w:rsidRPr="00CA7C26" w:rsidRDefault="005A0C77" w:rsidP="005A0C77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26">
        <w:rPr>
          <w:rFonts w:ascii="Times New Roman" w:hAnsi="Times New Roman" w:cs="Times New Roman"/>
          <w:sz w:val="28"/>
          <w:szCs w:val="28"/>
        </w:rPr>
        <w:t>Наполягає на участі у конкурсі.</w:t>
      </w:r>
    </w:p>
    <w:p w:rsidR="005A0C77" w:rsidRPr="00CA7C26" w:rsidRDefault="005A0C77" w:rsidP="005A0C77">
      <w:pPr>
        <w:jc w:val="both"/>
        <w:rPr>
          <w:b/>
          <w:sz w:val="28"/>
          <w:szCs w:val="28"/>
          <w:lang w:val="uk-UA"/>
        </w:rPr>
      </w:pPr>
    </w:p>
    <w:p w:rsidR="005A0C77" w:rsidRPr="00CA7C26" w:rsidRDefault="005A0C77" w:rsidP="005A0C77">
      <w:pPr>
        <w:ind w:firstLine="708"/>
        <w:jc w:val="both"/>
        <w:rPr>
          <w:sz w:val="28"/>
          <w:szCs w:val="28"/>
          <w:lang w:val="uk-UA"/>
        </w:rPr>
      </w:pPr>
      <w:r w:rsidRPr="00CA7C26">
        <w:rPr>
          <w:b/>
          <w:sz w:val="28"/>
          <w:szCs w:val="28"/>
          <w:lang w:val="uk-UA"/>
        </w:rPr>
        <w:t xml:space="preserve">Шевчук Сергій Олександрович, </w:t>
      </w:r>
      <w:r>
        <w:rPr>
          <w:b/>
          <w:sz w:val="28"/>
          <w:szCs w:val="28"/>
          <w:lang w:val="uk-UA"/>
        </w:rPr>
        <w:t>…</w:t>
      </w:r>
    </w:p>
    <w:p w:rsidR="005A0C77" w:rsidRPr="00CA7C26" w:rsidRDefault="005A0C77" w:rsidP="005A0C77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26">
        <w:rPr>
          <w:rFonts w:ascii="Times New Roman" w:hAnsi="Times New Roman" w:cs="Times New Roman"/>
          <w:sz w:val="28"/>
          <w:szCs w:val="28"/>
        </w:rPr>
        <w:t>Наполягає на участі у конкурсі.</w:t>
      </w:r>
    </w:p>
    <w:p w:rsidR="005A0C77" w:rsidRPr="00CA7C26" w:rsidRDefault="005A0C77" w:rsidP="005A0C77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C77" w:rsidRPr="00CA7C26" w:rsidRDefault="005A0C77" w:rsidP="005A0C77">
      <w:pPr>
        <w:ind w:firstLine="540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2. З другого питання порядку денного слухали інформацію секретаря комісії </w:t>
      </w:r>
      <w:proofErr w:type="spellStart"/>
      <w:r w:rsidRPr="00CA7C26">
        <w:rPr>
          <w:sz w:val="28"/>
          <w:szCs w:val="28"/>
          <w:lang w:val="uk-UA"/>
        </w:rPr>
        <w:t>Кузьмичової</w:t>
      </w:r>
      <w:proofErr w:type="spellEnd"/>
      <w:r w:rsidRPr="00CA7C26">
        <w:rPr>
          <w:sz w:val="28"/>
          <w:szCs w:val="28"/>
          <w:lang w:val="uk-UA"/>
        </w:rPr>
        <w:t xml:space="preserve"> Н.В., яка доповіла, що конкурс проводиться у відповідності </w:t>
      </w:r>
      <w:r w:rsidRPr="00CA7C26">
        <w:rPr>
          <w:sz w:val="28"/>
          <w:szCs w:val="28"/>
          <w:lang w:val="uk-UA"/>
        </w:rPr>
        <w:lastRenderedPageBreak/>
        <w:t>до вимог постанови Кабінету Міністрів України від 15.02.2002 № 169 “Про затвердження  Порядку  проведення  конку</w:t>
      </w:r>
      <w:r w:rsidRPr="00CA7C26">
        <w:rPr>
          <w:sz w:val="28"/>
          <w:szCs w:val="28"/>
          <w:lang w:val="uk-UA"/>
        </w:rPr>
        <w:t>р</w:t>
      </w:r>
      <w:r w:rsidRPr="00CA7C26">
        <w:rPr>
          <w:sz w:val="28"/>
          <w:szCs w:val="28"/>
          <w:lang w:val="uk-UA"/>
        </w:rPr>
        <w:t>су  на  заміщення  вакантних  посад державних службовців”, Загального порядку пров</w:t>
      </w:r>
      <w:r w:rsidRPr="00CA7C26">
        <w:rPr>
          <w:sz w:val="28"/>
          <w:szCs w:val="28"/>
          <w:lang w:val="uk-UA"/>
        </w:rPr>
        <w:t>е</w:t>
      </w:r>
      <w:r w:rsidRPr="00CA7C26">
        <w:rPr>
          <w:sz w:val="28"/>
          <w:szCs w:val="28"/>
          <w:lang w:val="uk-UA"/>
        </w:rPr>
        <w:t>дення іспиту кандидатів на заміщення вакантних посад державних службовців, затве</w:t>
      </w:r>
      <w:r w:rsidRPr="00CA7C26">
        <w:rPr>
          <w:sz w:val="28"/>
          <w:szCs w:val="28"/>
          <w:lang w:val="uk-UA"/>
        </w:rPr>
        <w:t>р</w:t>
      </w:r>
      <w:r w:rsidRPr="00CA7C26">
        <w:rPr>
          <w:sz w:val="28"/>
          <w:szCs w:val="28"/>
          <w:lang w:val="uk-UA"/>
        </w:rPr>
        <w:t xml:space="preserve">дженого наказом Головного управління державної служби України від 08.07.2011 № 164, у три етапи: </w:t>
      </w: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-  перший етап конкурсу – подача документів до комісії. </w:t>
      </w: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 </w:t>
      </w:r>
    </w:p>
    <w:p w:rsidR="005A0C77" w:rsidRPr="00CA7C26" w:rsidRDefault="005A0C77" w:rsidP="005A0C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58F4">
        <w:rPr>
          <w:rFonts w:ascii="Times New Roman" w:hAnsi="Times New Roman"/>
          <w:sz w:val="28"/>
          <w:szCs w:val="28"/>
          <w:lang w:val="uk-UA"/>
        </w:rPr>
        <w:t>Документи, що подані претендентами на посади відповідають установленим вимогам щодо прийняття на службу в органи місцевого самоврядування, передбаченим для кандидатів на заміщення вакантних посад в органах місцевого самоврядування,</w:t>
      </w:r>
      <w:r w:rsidRPr="00CA7C26">
        <w:rPr>
          <w:rFonts w:ascii="Times New Roman" w:hAnsi="Times New Roman"/>
          <w:sz w:val="28"/>
          <w:szCs w:val="28"/>
          <w:lang w:val="uk-UA"/>
        </w:rPr>
        <w:t xml:space="preserve"> але документи всіх бажаючих прийняти участь у конкурсі</w:t>
      </w:r>
      <w:r>
        <w:rPr>
          <w:rFonts w:ascii="Times New Roman" w:hAnsi="Times New Roman"/>
          <w:sz w:val="28"/>
          <w:szCs w:val="28"/>
          <w:lang w:val="uk-UA"/>
        </w:rPr>
        <w:t xml:space="preserve"> на заміщення вакантної посади </w:t>
      </w:r>
      <w:r w:rsidRPr="009D58F4">
        <w:rPr>
          <w:rFonts w:ascii="Times New Roman" w:hAnsi="Times New Roman"/>
          <w:sz w:val="28"/>
          <w:szCs w:val="28"/>
          <w:lang w:val="uk-UA"/>
        </w:rPr>
        <w:t>головного спеціаліста відділу міжнародного молодіжного співробітництва управління молодіжної політики Миколаївської міської ради</w:t>
      </w:r>
      <w:r w:rsidRPr="00CA7C26"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Pr="009D58F4">
        <w:rPr>
          <w:rFonts w:ascii="Times New Roman" w:hAnsi="Times New Roman"/>
          <w:sz w:val="28"/>
          <w:szCs w:val="28"/>
          <w:lang w:val="uk-UA"/>
        </w:rPr>
        <w:t xml:space="preserve"> відповідають кваліфікаційним вимогам</w:t>
      </w:r>
      <w:r w:rsidRPr="00CA7C26">
        <w:rPr>
          <w:rFonts w:ascii="Times New Roman" w:hAnsi="Times New Roman"/>
          <w:sz w:val="28"/>
          <w:szCs w:val="28"/>
          <w:lang w:val="uk-UA"/>
        </w:rPr>
        <w:t xml:space="preserve">, а саме відсутній досвід у реалізації </w:t>
      </w:r>
      <w:proofErr w:type="spellStart"/>
      <w:r w:rsidRPr="00CA7C26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CA7C26">
        <w:rPr>
          <w:rFonts w:ascii="Times New Roman" w:hAnsi="Times New Roman"/>
          <w:sz w:val="28"/>
          <w:szCs w:val="28"/>
          <w:lang w:val="uk-UA"/>
        </w:rPr>
        <w:t xml:space="preserve"> міжнародного рівня</w:t>
      </w:r>
      <w:r w:rsidRPr="009D58F4">
        <w:rPr>
          <w:rFonts w:ascii="Times New Roman" w:hAnsi="Times New Roman"/>
          <w:sz w:val="28"/>
          <w:szCs w:val="28"/>
          <w:lang w:val="uk-UA"/>
        </w:rPr>
        <w:t>.</w:t>
      </w:r>
      <w:r w:rsidRPr="00CA7C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7C26">
        <w:rPr>
          <w:rFonts w:ascii="Times New Roman" w:hAnsi="Times New Roman"/>
          <w:sz w:val="28"/>
          <w:szCs w:val="28"/>
          <w:lang w:val="uk-UA"/>
        </w:rPr>
        <w:t>Кречмер</w:t>
      </w:r>
      <w:proofErr w:type="spellEnd"/>
      <w:r w:rsidRPr="00CA7C26">
        <w:rPr>
          <w:rFonts w:ascii="Times New Roman" w:hAnsi="Times New Roman"/>
          <w:sz w:val="28"/>
          <w:szCs w:val="28"/>
          <w:lang w:val="uk-UA"/>
        </w:rPr>
        <w:t xml:space="preserve"> С.А., має повну вищу освіту за освітньо-кваліфікаційним рівнем Бакалавра (продовжує навчання), </w:t>
      </w:r>
      <w:proofErr w:type="spellStart"/>
      <w:r w:rsidRPr="00CA7C26">
        <w:rPr>
          <w:rFonts w:ascii="Times New Roman" w:hAnsi="Times New Roman"/>
          <w:sz w:val="28"/>
          <w:szCs w:val="28"/>
          <w:lang w:val="uk-UA"/>
        </w:rPr>
        <w:t>Манзюк</w:t>
      </w:r>
      <w:proofErr w:type="spellEnd"/>
      <w:r w:rsidRPr="00CA7C26">
        <w:rPr>
          <w:rFonts w:ascii="Times New Roman" w:hAnsi="Times New Roman"/>
          <w:sz w:val="28"/>
          <w:szCs w:val="28"/>
          <w:lang w:val="uk-UA"/>
        </w:rPr>
        <w:t xml:space="preserve"> А.В., закінчує навчання за програмою Бакалавра у 2021 році. </w:t>
      </w:r>
    </w:p>
    <w:p w:rsidR="005A0C77" w:rsidRPr="00CA7C26" w:rsidRDefault="005A0C77" w:rsidP="005A0C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7C26">
        <w:rPr>
          <w:rFonts w:ascii="Times New Roman" w:hAnsi="Times New Roman"/>
          <w:sz w:val="28"/>
          <w:szCs w:val="28"/>
          <w:lang w:val="uk-UA"/>
        </w:rPr>
        <w:t>Враховуючи, що всі кандидати наполягають на участі у конкурсі, тому за результатами голосування прийнято рішення допустити всіх до участі у конкурсі.</w:t>
      </w:r>
    </w:p>
    <w:p w:rsidR="005A0C77" w:rsidRPr="00CA7C26" w:rsidRDefault="005A0C77" w:rsidP="005A0C77">
      <w:pPr>
        <w:pStyle w:val="a3"/>
        <w:ind w:left="708"/>
        <w:rPr>
          <w:szCs w:val="28"/>
        </w:rPr>
      </w:pPr>
    </w:p>
    <w:p w:rsidR="005A0C77" w:rsidRPr="00CA7C26" w:rsidRDefault="005A0C77" w:rsidP="005A0C77">
      <w:pPr>
        <w:pStyle w:val="a3"/>
        <w:ind w:left="708"/>
        <w:rPr>
          <w:szCs w:val="28"/>
        </w:rPr>
      </w:pPr>
      <w:r w:rsidRPr="00CA7C26">
        <w:rPr>
          <w:szCs w:val="28"/>
        </w:rPr>
        <w:t>Результати голосування комісії:</w:t>
      </w:r>
    </w:p>
    <w:p w:rsidR="005A0C77" w:rsidRPr="00CA7C26" w:rsidRDefault="005A0C77" w:rsidP="005A0C77">
      <w:pPr>
        <w:pStyle w:val="a3"/>
        <w:ind w:left="0"/>
        <w:rPr>
          <w:szCs w:val="28"/>
        </w:rPr>
      </w:pPr>
      <w:r w:rsidRPr="00CA7C26">
        <w:rPr>
          <w:szCs w:val="28"/>
        </w:rPr>
        <w:t xml:space="preserve">       - “За” – </w:t>
      </w:r>
      <w:r>
        <w:rPr>
          <w:szCs w:val="28"/>
        </w:rPr>
        <w:t>7</w:t>
      </w:r>
      <w:r w:rsidRPr="00CA7C26">
        <w:rPr>
          <w:szCs w:val="28"/>
        </w:rPr>
        <w:t xml:space="preserve"> (</w:t>
      </w:r>
      <w:r>
        <w:rPr>
          <w:szCs w:val="28"/>
        </w:rPr>
        <w:t>сім</w:t>
      </w:r>
      <w:r w:rsidRPr="00CA7C26">
        <w:rPr>
          <w:szCs w:val="28"/>
        </w:rPr>
        <w:t xml:space="preserve">)                                                                                               </w:t>
      </w: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       - “Проти” </w:t>
      </w:r>
      <w:r>
        <w:rPr>
          <w:sz w:val="28"/>
          <w:szCs w:val="28"/>
          <w:lang w:val="uk-UA"/>
        </w:rPr>
        <w:t>-</w:t>
      </w:r>
      <w:r w:rsidRPr="00CA7C26">
        <w:rPr>
          <w:sz w:val="28"/>
          <w:szCs w:val="28"/>
          <w:lang w:val="uk-UA"/>
        </w:rPr>
        <w:t xml:space="preserve"> (немає )</w:t>
      </w:r>
    </w:p>
    <w:p w:rsidR="005A0C77" w:rsidRPr="00CA7C26" w:rsidRDefault="005A0C77" w:rsidP="005A0C77">
      <w:pPr>
        <w:pStyle w:val="a3"/>
        <w:jc w:val="both"/>
        <w:rPr>
          <w:szCs w:val="28"/>
        </w:rPr>
      </w:pPr>
    </w:p>
    <w:p w:rsidR="005A0C77" w:rsidRPr="00CA7C26" w:rsidRDefault="005A0C77" w:rsidP="005A0C77">
      <w:pPr>
        <w:pStyle w:val="a3"/>
        <w:ind w:left="0" w:firstLine="567"/>
        <w:jc w:val="both"/>
        <w:rPr>
          <w:szCs w:val="28"/>
        </w:rPr>
      </w:pPr>
      <w:r w:rsidRPr="00CA7C26">
        <w:rPr>
          <w:szCs w:val="28"/>
        </w:rPr>
        <w:t>- другий етап конкурсу – складання письмового іспиту на перевірку знань Констит</w:t>
      </w:r>
      <w:r w:rsidRPr="00CA7C26">
        <w:rPr>
          <w:szCs w:val="28"/>
        </w:rPr>
        <w:t>у</w:t>
      </w:r>
      <w:r w:rsidRPr="00CA7C26">
        <w:rPr>
          <w:szCs w:val="28"/>
        </w:rPr>
        <w:t>ції України, Законів України “Про службу в органах місцевого самоврядування”, “Про запобігання корупції”, а також законодавства з урах</w:t>
      </w:r>
      <w:r w:rsidRPr="00CA7C26">
        <w:rPr>
          <w:szCs w:val="28"/>
        </w:rPr>
        <w:t>у</w:t>
      </w:r>
      <w:r w:rsidRPr="00CA7C26">
        <w:rPr>
          <w:szCs w:val="28"/>
        </w:rPr>
        <w:t>ванням функціональних повноважень відповідного структурного підрозділу;</w:t>
      </w:r>
    </w:p>
    <w:p w:rsidR="005A0C77" w:rsidRPr="00CA7C26" w:rsidRDefault="005A0C77" w:rsidP="005A0C77">
      <w:pPr>
        <w:pStyle w:val="a3"/>
        <w:ind w:left="0" w:firstLine="567"/>
        <w:jc w:val="both"/>
        <w:rPr>
          <w:szCs w:val="28"/>
        </w:rPr>
      </w:pPr>
    </w:p>
    <w:p w:rsidR="005A0C77" w:rsidRPr="00CA7C26" w:rsidRDefault="005A0C77" w:rsidP="005A0C77">
      <w:pPr>
        <w:ind w:firstLine="567"/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- третій етап конкурсу – проведення співбесіди з кандидатами. </w:t>
      </w:r>
    </w:p>
    <w:p w:rsidR="005A0C77" w:rsidRPr="00CA7C26" w:rsidRDefault="005A0C77" w:rsidP="005A0C77">
      <w:pPr>
        <w:pStyle w:val="a3"/>
        <w:ind w:left="0"/>
        <w:jc w:val="both"/>
        <w:rPr>
          <w:szCs w:val="28"/>
        </w:rPr>
      </w:pPr>
    </w:p>
    <w:p w:rsidR="005A0C77" w:rsidRPr="00CA7C26" w:rsidRDefault="005A0C77" w:rsidP="005A0C77">
      <w:pPr>
        <w:pStyle w:val="a3"/>
        <w:ind w:left="0" w:firstLine="540"/>
        <w:jc w:val="both"/>
        <w:rPr>
          <w:szCs w:val="28"/>
        </w:rPr>
      </w:pPr>
      <w:r w:rsidRPr="00CA7C26">
        <w:rPr>
          <w:szCs w:val="28"/>
        </w:rPr>
        <w:t>3. У відповідності до п. 3 порядку денного роботи комісії, проведено іспит та співбесіду.</w:t>
      </w:r>
    </w:p>
    <w:p w:rsidR="005A0C77" w:rsidRPr="00CA7C26" w:rsidRDefault="005A0C77" w:rsidP="005A0C77">
      <w:pPr>
        <w:pStyle w:val="a3"/>
        <w:ind w:left="0" w:firstLine="708"/>
        <w:jc w:val="both"/>
        <w:rPr>
          <w:szCs w:val="28"/>
        </w:rPr>
      </w:pPr>
      <w:r w:rsidRPr="00CA7C26">
        <w:rPr>
          <w:szCs w:val="28"/>
        </w:rPr>
        <w:t>Кандидатів та членів комісії було проінформовано про тривалість та процедуру складання іспиту та проведено процедуру складання іспиту кандидатів, які виявили бажання брати участь у конкурсі на заміщення вакантної п</w:t>
      </w:r>
      <w:r w:rsidRPr="00CA7C26">
        <w:rPr>
          <w:szCs w:val="28"/>
        </w:rPr>
        <w:t>о</w:t>
      </w:r>
      <w:r w:rsidRPr="00CA7C26">
        <w:rPr>
          <w:szCs w:val="28"/>
        </w:rPr>
        <w:t xml:space="preserve">сади. </w:t>
      </w:r>
    </w:p>
    <w:p w:rsidR="005A0C77" w:rsidRPr="00CA7C26" w:rsidRDefault="005A0C77" w:rsidP="005A0C77">
      <w:pPr>
        <w:pStyle w:val="a3"/>
        <w:ind w:left="0" w:firstLine="708"/>
        <w:jc w:val="both"/>
        <w:rPr>
          <w:szCs w:val="28"/>
        </w:rPr>
      </w:pPr>
      <w:r w:rsidRPr="00CA7C26">
        <w:rPr>
          <w:szCs w:val="28"/>
        </w:rPr>
        <w:t>У присутності кандидатів та членів комісії було відкрито конверт з біл</w:t>
      </w:r>
      <w:r w:rsidRPr="00CA7C26">
        <w:rPr>
          <w:szCs w:val="28"/>
        </w:rPr>
        <w:t>е</w:t>
      </w:r>
      <w:r w:rsidRPr="00CA7C26">
        <w:rPr>
          <w:szCs w:val="28"/>
        </w:rPr>
        <w:t xml:space="preserve">тами та запропоновано зробити вибір. </w:t>
      </w:r>
    </w:p>
    <w:p w:rsidR="005A0C77" w:rsidRPr="00CA7C26" w:rsidRDefault="005A0C77" w:rsidP="005A0C77">
      <w:pPr>
        <w:pStyle w:val="a3"/>
        <w:ind w:left="0" w:firstLine="708"/>
        <w:jc w:val="both"/>
        <w:rPr>
          <w:szCs w:val="28"/>
        </w:rPr>
      </w:pPr>
      <w:r w:rsidRPr="00CA7C26">
        <w:rPr>
          <w:szCs w:val="28"/>
        </w:rPr>
        <w:t>По закінченні часу, відведеного на складання іспиту (60 хвилин), голова конкурсної комісії повідомив, що результати іспиту будуть оголошені при проведенні третього етапу конкурсу – спі</w:t>
      </w:r>
      <w:r w:rsidRPr="00CA7C26">
        <w:rPr>
          <w:szCs w:val="28"/>
        </w:rPr>
        <w:t>в</w:t>
      </w:r>
      <w:r w:rsidRPr="00CA7C26">
        <w:rPr>
          <w:szCs w:val="28"/>
        </w:rPr>
        <w:t>бесіди  з кандидатами.</w:t>
      </w:r>
    </w:p>
    <w:p w:rsidR="005A0C77" w:rsidRPr="00CA7C26" w:rsidRDefault="005A0C77" w:rsidP="005A0C77">
      <w:pPr>
        <w:pStyle w:val="a3"/>
        <w:ind w:left="0" w:firstLine="567"/>
        <w:jc w:val="both"/>
        <w:rPr>
          <w:szCs w:val="28"/>
        </w:rPr>
      </w:pPr>
    </w:p>
    <w:p w:rsidR="005A0C77" w:rsidRPr="00CA7C26" w:rsidRDefault="005A0C77" w:rsidP="005A0C77">
      <w:pPr>
        <w:pStyle w:val="a3"/>
        <w:ind w:left="0" w:firstLine="708"/>
        <w:jc w:val="both"/>
        <w:rPr>
          <w:szCs w:val="28"/>
        </w:rPr>
      </w:pPr>
      <w:r w:rsidRPr="00CA7C26">
        <w:rPr>
          <w:szCs w:val="28"/>
        </w:rPr>
        <w:lastRenderedPageBreak/>
        <w:t>Члени комісії провели перевірку відповідей та прийняли спільне ріше</w:t>
      </w:r>
      <w:r w:rsidRPr="00CA7C26">
        <w:rPr>
          <w:szCs w:val="28"/>
        </w:rPr>
        <w:t>н</w:t>
      </w:r>
      <w:r w:rsidRPr="00CA7C26">
        <w:rPr>
          <w:szCs w:val="28"/>
        </w:rPr>
        <w:t xml:space="preserve">ня щодо оцінки кожного питання екзаменаційного білета </w:t>
      </w:r>
      <w:r>
        <w:rPr>
          <w:szCs w:val="28"/>
        </w:rPr>
        <w:t>.</w:t>
      </w:r>
    </w:p>
    <w:p w:rsidR="005A0C77" w:rsidRPr="00CA7C26" w:rsidRDefault="005A0C77" w:rsidP="005A0C77">
      <w:pPr>
        <w:pStyle w:val="a3"/>
        <w:ind w:left="0" w:firstLine="708"/>
        <w:jc w:val="both"/>
        <w:rPr>
          <w:szCs w:val="28"/>
        </w:rPr>
      </w:pPr>
      <w:r w:rsidRPr="00CA7C26">
        <w:rPr>
          <w:szCs w:val="28"/>
        </w:rPr>
        <w:t>Комісія на підставі розгляду поданих документів, результ</w:t>
      </w:r>
      <w:r w:rsidRPr="00CA7C26">
        <w:rPr>
          <w:szCs w:val="28"/>
        </w:rPr>
        <w:t>а</w:t>
      </w:r>
      <w:r w:rsidRPr="00CA7C26">
        <w:rPr>
          <w:szCs w:val="28"/>
        </w:rPr>
        <w:t xml:space="preserve">тів іспиту, який проходив 12.03.2021, з урахуванням результатів співбесіди з кандидатами </w:t>
      </w:r>
      <w:r>
        <w:rPr>
          <w:szCs w:val="28"/>
        </w:rPr>
        <w:t>18</w:t>
      </w:r>
      <w:r w:rsidRPr="00CA7C26">
        <w:rPr>
          <w:szCs w:val="28"/>
        </w:rPr>
        <w:t>.03.2021 прийняла рішення:</w:t>
      </w:r>
    </w:p>
    <w:p w:rsidR="005A0C77" w:rsidRPr="00CA7C26" w:rsidRDefault="005A0C77" w:rsidP="005A0C77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-   рекомендувати    міському   голові   </w:t>
      </w:r>
      <w:proofErr w:type="spellStart"/>
      <w:r w:rsidRPr="00CA7C26">
        <w:rPr>
          <w:sz w:val="28"/>
          <w:szCs w:val="28"/>
          <w:lang w:val="uk-UA"/>
        </w:rPr>
        <w:t>Сєнкевичу</w:t>
      </w:r>
      <w:proofErr w:type="spellEnd"/>
      <w:r w:rsidRPr="00CA7C26">
        <w:rPr>
          <w:sz w:val="28"/>
          <w:szCs w:val="28"/>
          <w:lang w:val="uk-UA"/>
        </w:rPr>
        <w:t xml:space="preserve"> О.Ф.   призначити  на  посаду</w:t>
      </w: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  <w:r w:rsidRPr="00CA7C26">
        <w:rPr>
          <w:b/>
          <w:sz w:val="28"/>
          <w:szCs w:val="28"/>
          <w:lang w:val="uk-UA"/>
        </w:rPr>
        <w:t xml:space="preserve">головного спеціаліста відділу міжнародного молодіжного співробітництва управління молодіжної політики Миколаївської міської ради </w:t>
      </w:r>
      <w:proofErr w:type="spellStart"/>
      <w:r w:rsidRPr="00CA7C26">
        <w:rPr>
          <w:sz w:val="28"/>
          <w:szCs w:val="28"/>
          <w:lang w:val="uk-UA"/>
        </w:rPr>
        <w:t>Білоножка</w:t>
      </w:r>
      <w:proofErr w:type="spellEnd"/>
      <w:r w:rsidRPr="00CA7C26">
        <w:rPr>
          <w:b/>
          <w:color w:val="FF0000"/>
          <w:sz w:val="28"/>
          <w:szCs w:val="28"/>
          <w:lang w:val="uk-UA"/>
        </w:rPr>
        <w:t> </w:t>
      </w:r>
      <w:r w:rsidRPr="00CA7C26">
        <w:rPr>
          <w:color w:val="000000"/>
          <w:sz w:val="28"/>
          <w:szCs w:val="28"/>
          <w:lang w:val="uk-UA"/>
        </w:rPr>
        <w:t>Д.О.</w:t>
      </w:r>
      <w:r w:rsidRPr="00CA7C26">
        <w:rPr>
          <w:sz w:val="28"/>
          <w:szCs w:val="28"/>
          <w:lang w:val="uk-UA"/>
        </w:rPr>
        <w:t>, як такого, що успішно склав іспит та пройшов співбесіду.</w:t>
      </w: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- рекомендувати міському голові </w:t>
      </w:r>
      <w:proofErr w:type="spellStart"/>
      <w:r w:rsidRPr="00CA7C26">
        <w:rPr>
          <w:sz w:val="28"/>
          <w:szCs w:val="28"/>
          <w:lang w:val="uk-UA"/>
        </w:rPr>
        <w:t>Сєнкевичу</w:t>
      </w:r>
      <w:proofErr w:type="spellEnd"/>
      <w:r w:rsidRPr="00CA7C26">
        <w:rPr>
          <w:sz w:val="28"/>
          <w:szCs w:val="28"/>
          <w:lang w:val="uk-UA"/>
        </w:rPr>
        <w:t xml:space="preserve"> О.Ф. зарахувати до кадрового   резерву на посаду головного   спеціаліста  відділу міжнародного молодіжного співробітництва управління молодіжної політики Миколаївської міської ради</w:t>
      </w:r>
      <w:r w:rsidRPr="00CA7C2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Кравець Д.О., </w:t>
      </w:r>
      <w:proofErr w:type="spellStart"/>
      <w:r>
        <w:rPr>
          <w:sz w:val="28"/>
          <w:szCs w:val="28"/>
          <w:lang w:val="uk-UA"/>
        </w:rPr>
        <w:t>Кречмера</w:t>
      </w:r>
      <w:proofErr w:type="spellEnd"/>
      <w:r>
        <w:rPr>
          <w:sz w:val="28"/>
          <w:szCs w:val="28"/>
          <w:lang w:val="uk-UA"/>
        </w:rPr>
        <w:t xml:space="preserve"> С.А., </w:t>
      </w:r>
      <w:r w:rsidRPr="00CA7C26">
        <w:rPr>
          <w:sz w:val="28"/>
          <w:szCs w:val="28"/>
          <w:lang w:val="uk-UA"/>
        </w:rPr>
        <w:t>Федченка В.В., Шевчука С.О.</w:t>
      </w: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pStyle w:val="a3"/>
        <w:ind w:left="708"/>
        <w:rPr>
          <w:szCs w:val="28"/>
        </w:rPr>
      </w:pPr>
      <w:r w:rsidRPr="00CA7C26">
        <w:rPr>
          <w:szCs w:val="28"/>
        </w:rPr>
        <w:t>Результати голосування комісії:</w:t>
      </w:r>
    </w:p>
    <w:p w:rsidR="005A0C77" w:rsidRPr="00CA7C26" w:rsidRDefault="005A0C77" w:rsidP="005A0C77">
      <w:pPr>
        <w:pStyle w:val="a3"/>
        <w:ind w:left="0"/>
        <w:rPr>
          <w:szCs w:val="28"/>
        </w:rPr>
      </w:pPr>
      <w:r w:rsidRPr="00CA7C26">
        <w:rPr>
          <w:szCs w:val="28"/>
        </w:rPr>
        <w:t xml:space="preserve">       - “За” – </w:t>
      </w:r>
      <w:r>
        <w:rPr>
          <w:szCs w:val="28"/>
        </w:rPr>
        <w:t>7</w:t>
      </w:r>
      <w:r w:rsidRPr="00CA7C26">
        <w:rPr>
          <w:szCs w:val="28"/>
        </w:rPr>
        <w:t xml:space="preserve"> (</w:t>
      </w:r>
      <w:r>
        <w:rPr>
          <w:szCs w:val="28"/>
        </w:rPr>
        <w:t>сім</w:t>
      </w:r>
      <w:r w:rsidRPr="00CA7C26">
        <w:rPr>
          <w:szCs w:val="28"/>
        </w:rPr>
        <w:t xml:space="preserve">)                                                                                               </w:t>
      </w: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       - “Проти” – немає.</w:t>
      </w: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</w:p>
    <w:p w:rsidR="005A0C77" w:rsidRPr="00CA7C26" w:rsidRDefault="005A0C77" w:rsidP="005A0C77">
      <w:pPr>
        <w:jc w:val="both"/>
        <w:rPr>
          <w:sz w:val="28"/>
          <w:szCs w:val="28"/>
          <w:lang w:val="uk-UA"/>
        </w:rPr>
      </w:pPr>
      <w:r w:rsidRPr="00CA7C26">
        <w:rPr>
          <w:sz w:val="28"/>
          <w:szCs w:val="28"/>
          <w:lang w:val="uk-UA"/>
        </w:rPr>
        <w:t xml:space="preserve">  </w:t>
      </w:r>
      <w:r w:rsidRPr="00CA7C26">
        <w:rPr>
          <w:sz w:val="28"/>
          <w:szCs w:val="28"/>
          <w:lang w:val="uk-UA"/>
        </w:rPr>
        <w:tab/>
      </w:r>
      <w:r w:rsidRPr="00CA7C26">
        <w:rPr>
          <w:sz w:val="28"/>
          <w:szCs w:val="28"/>
          <w:lang w:val="uk-UA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308"/>
        <w:gridCol w:w="30"/>
        <w:gridCol w:w="2551"/>
      </w:tblGrid>
      <w:tr w:rsidR="005A0C77" w:rsidRPr="00CA7C26" w:rsidTr="00D81E58">
        <w:tblPrEx>
          <w:tblCellMar>
            <w:top w:w="0" w:type="dxa"/>
            <w:bottom w:w="0" w:type="dxa"/>
          </w:tblCellMar>
        </w:tblPrEx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5A0C77" w:rsidRPr="00CA7C26" w:rsidRDefault="005A0C77" w:rsidP="00D81E58">
            <w:pPr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>Голова комісії:</w:t>
            </w:r>
            <w:r w:rsidRPr="00CA7C26">
              <w:rPr>
                <w:sz w:val="28"/>
                <w:szCs w:val="28"/>
                <w:lang w:val="uk-UA"/>
              </w:rPr>
              <w:tab/>
              <w:t xml:space="preserve">                        (підпис)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A0C77" w:rsidRPr="00CA7C26" w:rsidRDefault="005A0C77" w:rsidP="00D81E58">
            <w:pPr>
              <w:pStyle w:val="a6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CA7C26">
              <w:rPr>
                <w:szCs w:val="28"/>
              </w:rPr>
              <w:t>А.С. Волков</w:t>
            </w:r>
          </w:p>
          <w:p w:rsidR="005A0C77" w:rsidRPr="00CA7C26" w:rsidRDefault="005A0C77" w:rsidP="00D81E58">
            <w:pPr>
              <w:pStyle w:val="a6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</w:tc>
      </w:tr>
      <w:tr w:rsidR="005A0C77" w:rsidRPr="00CA7C26" w:rsidTr="00D81E58">
        <w:tblPrEx>
          <w:tblCellMar>
            <w:top w:w="0" w:type="dxa"/>
            <w:bottom w:w="0" w:type="dxa"/>
          </w:tblCellMar>
        </w:tblPrEx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>Секретар комісії:                         (підпис)</w:t>
            </w:r>
          </w:p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A0C77" w:rsidRPr="00CA7C26" w:rsidRDefault="005A0C77" w:rsidP="00D81E58">
            <w:pPr>
              <w:pStyle w:val="a6"/>
              <w:widowControl w:val="0"/>
              <w:tabs>
                <w:tab w:val="clear" w:pos="4153"/>
                <w:tab w:val="clear" w:pos="8306"/>
              </w:tabs>
              <w:jc w:val="both"/>
              <w:rPr>
                <w:snapToGrid w:val="0"/>
                <w:szCs w:val="28"/>
              </w:rPr>
            </w:pPr>
            <w:r w:rsidRPr="00CA7C26">
              <w:rPr>
                <w:snapToGrid w:val="0"/>
                <w:szCs w:val="28"/>
              </w:rPr>
              <w:t xml:space="preserve">Н.В. </w:t>
            </w:r>
            <w:proofErr w:type="spellStart"/>
            <w:r w:rsidRPr="00CA7C26">
              <w:rPr>
                <w:snapToGrid w:val="0"/>
                <w:szCs w:val="28"/>
              </w:rPr>
              <w:t>Кузьмичова</w:t>
            </w:r>
            <w:proofErr w:type="spellEnd"/>
            <w:r w:rsidRPr="00CA7C26">
              <w:rPr>
                <w:snapToGrid w:val="0"/>
                <w:szCs w:val="28"/>
              </w:rPr>
              <w:t xml:space="preserve"> </w:t>
            </w:r>
          </w:p>
        </w:tc>
      </w:tr>
      <w:tr w:rsidR="005A0C77" w:rsidRPr="00CA7C26" w:rsidTr="00D81E58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right w:val="nil"/>
            </w:tcBorders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 xml:space="preserve">Члени комісії:                              </w:t>
            </w:r>
          </w:p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 xml:space="preserve">                                                      (підпис)        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right w:val="nil"/>
            </w:tcBorders>
          </w:tcPr>
          <w:p w:rsidR="005A0C77" w:rsidRPr="00CA7C26" w:rsidRDefault="005A0C77" w:rsidP="00D81E58">
            <w:pPr>
              <w:pStyle w:val="a6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CA7C26">
              <w:rPr>
                <w:szCs w:val="28"/>
              </w:rPr>
              <w:t xml:space="preserve">                                                             К.В. </w:t>
            </w:r>
            <w:proofErr w:type="spellStart"/>
            <w:r w:rsidRPr="00CA7C26">
              <w:rPr>
                <w:szCs w:val="28"/>
              </w:rPr>
              <w:t>Валентова</w:t>
            </w:r>
            <w:proofErr w:type="spellEnd"/>
            <w:r w:rsidRPr="00CA7C26">
              <w:rPr>
                <w:szCs w:val="28"/>
              </w:rPr>
              <w:t xml:space="preserve"> </w:t>
            </w:r>
          </w:p>
        </w:tc>
      </w:tr>
      <w:tr w:rsidR="005A0C77" w:rsidRPr="00CA7C26" w:rsidTr="00D81E5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CA7C26">
              <w:rPr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2581" w:type="dxa"/>
            <w:gridSpan w:val="2"/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>Ю.А. Литвинова</w:t>
            </w:r>
          </w:p>
        </w:tc>
      </w:tr>
      <w:tr w:rsidR="005A0C77" w:rsidRPr="00CA7C26" w:rsidTr="00D81E58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 xml:space="preserve">                                                      (підпис)</w:t>
            </w:r>
          </w:p>
        </w:tc>
        <w:tc>
          <w:tcPr>
            <w:tcW w:w="2581" w:type="dxa"/>
            <w:gridSpan w:val="2"/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>О.А. Пушкар </w:t>
            </w:r>
          </w:p>
        </w:tc>
      </w:tr>
      <w:tr w:rsidR="005A0C77" w:rsidRPr="00CA7C26" w:rsidTr="00D81E5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308" w:type="dxa"/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 xml:space="preserve">                                                      (підпис)       </w:t>
            </w:r>
          </w:p>
        </w:tc>
        <w:tc>
          <w:tcPr>
            <w:tcW w:w="2581" w:type="dxa"/>
            <w:gridSpan w:val="2"/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0C77" w:rsidRPr="00CA7C26" w:rsidRDefault="005A0C77" w:rsidP="00D81E58">
            <w:pPr>
              <w:pStyle w:val="a6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proofErr w:type="spellStart"/>
            <w:r w:rsidRPr="00CA7C26">
              <w:rPr>
                <w:szCs w:val="28"/>
              </w:rPr>
              <w:t>Д.А.Канарський</w:t>
            </w:r>
            <w:proofErr w:type="spellEnd"/>
          </w:p>
        </w:tc>
      </w:tr>
      <w:tr w:rsidR="005A0C77" w:rsidRPr="00CA7C26" w:rsidTr="00D81E5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308" w:type="dxa"/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r w:rsidRPr="00CA7C26">
              <w:rPr>
                <w:sz w:val="28"/>
                <w:szCs w:val="28"/>
                <w:lang w:val="uk-UA"/>
              </w:rPr>
              <w:t xml:space="preserve">                                                      (підпис)          </w:t>
            </w:r>
          </w:p>
        </w:tc>
        <w:tc>
          <w:tcPr>
            <w:tcW w:w="2581" w:type="dxa"/>
            <w:gridSpan w:val="2"/>
          </w:tcPr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A0C77" w:rsidRPr="00CA7C26" w:rsidRDefault="005A0C77" w:rsidP="00D81E5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A7C26">
              <w:rPr>
                <w:sz w:val="28"/>
                <w:szCs w:val="28"/>
                <w:lang w:val="uk-UA"/>
              </w:rPr>
              <w:t>Н.Л.Ухмановська</w:t>
            </w:r>
            <w:proofErr w:type="spellEnd"/>
          </w:p>
        </w:tc>
      </w:tr>
    </w:tbl>
    <w:p w:rsidR="005A0C77" w:rsidRPr="00CA7C26" w:rsidRDefault="005A0C77" w:rsidP="005A0C77">
      <w:pPr>
        <w:rPr>
          <w:sz w:val="28"/>
          <w:szCs w:val="28"/>
          <w:lang w:val="uk-UA"/>
        </w:rPr>
      </w:pPr>
    </w:p>
    <w:p w:rsidR="0081414D" w:rsidRDefault="0081414D">
      <w:pPr>
        <w:rPr>
          <w:lang w:val="uk-UA"/>
        </w:rPr>
      </w:pPr>
    </w:p>
    <w:p w:rsidR="005A0C77" w:rsidRPr="005A0C77" w:rsidRDefault="005A0C77">
      <w:pPr>
        <w:rPr>
          <w:lang w:val="uk-UA"/>
        </w:rPr>
      </w:pPr>
      <w:bookmarkStart w:id="0" w:name="_GoBack"/>
      <w:bookmarkEnd w:id="0"/>
    </w:p>
    <w:sectPr w:rsidR="005A0C77" w:rsidRPr="005A0C77" w:rsidSect="009A5A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77"/>
    <w:rsid w:val="005A0C77"/>
    <w:rsid w:val="005E6D60"/>
    <w:rsid w:val="008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0C77"/>
    <w:pPr>
      <w:keepNext/>
      <w:widowControl w:val="0"/>
      <w:autoSpaceDE w:val="0"/>
      <w:autoSpaceDN w:val="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A0C77"/>
    <w:pPr>
      <w:keepNext/>
      <w:widowControl w:val="0"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5A0C77"/>
    <w:pPr>
      <w:keepNext/>
      <w:widowControl w:val="0"/>
      <w:autoSpaceDE w:val="0"/>
      <w:autoSpaceDN w:val="0"/>
      <w:ind w:firstLine="851"/>
      <w:jc w:val="both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C77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5A0C7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5A0C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 Indent"/>
    <w:basedOn w:val="a"/>
    <w:link w:val="a4"/>
    <w:rsid w:val="005A0C77"/>
    <w:pPr>
      <w:ind w:left="6300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5A0C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qFormat/>
    <w:rsid w:val="005A0C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5A0C77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5A0C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rsid w:val="005A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A0C7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normal">
    <w:name w:val="normal"/>
    <w:rsid w:val="005A0C77"/>
    <w:pPr>
      <w:spacing w:after="0"/>
    </w:pPr>
    <w:rPr>
      <w:rFonts w:ascii="Arial" w:eastAsia="Times New Roman" w:hAnsi="Arial" w:cs="Arial"/>
      <w:lang w:val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0C77"/>
    <w:pPr>
      <w:keepNext/>
      <w:widowControl w:val="0"/>
      <w:autoSpaceDE w:val="0"/>
      <w:autoSpaceDN w:val="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A0C77"/>
    <w:pPr>
      <w:keepNext/>
      <w:widowControl w:val="0"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5A0C77"/>
    <w:pPr>
      <w:keepNext/>
      <w:widowControl w:val="0"/>
      <w:autoSpaceDE w:val="0"/>
      <w:autoSpaceDN w:val="0"/>
      <w:ind w:firstLine="851"/>
      <w:jc w:val="both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C77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5A0C7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5A0C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 Indent"/>
    <w:basedOn w:val="a"/>
    <w:link w:val="a4"/>
    <w:rsid w:val="005A0C77"/>
    <w:pPr>
      <w:ind w:left="6300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5A0C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qFormat/>
    <w:rsid w:val="005A0C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5A0C77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5A0C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rsid w:val="005A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A0C7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normal">
    <w:name w:val="normal"/>
    <w:rsid w:val="005A0C77"/>
    <w:pPr>
      <w:spacing w:after="0"/>
    </w:pPr>
    <w:rPr>
      <w:rFonts w:ascii="Arial" w:eastAsia="Times New Roman" w:hAnsi="Arial" w:cs="Arial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user558</dc:creator>
  <cp:lastModifiedBy>user558</cp:lastModifiedBy>
  <cp:revision>1</cp:revision>
  <dcterms:created xsi:type="dcterms:W3CDTF">2021-04-12T12:16:00Z</dcterms:created>
  <dcterms:modified xsi:type="dcterms:W3CDTF">2021-04-12T12:25:00Z</dcterms:modified>
</cp:coreProperties>
</file>