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93" w:rsidRDefault="00250993" w:rsidP="0032328D">
      <w:pPr>
        <w:spacing w:after="0" w:line="240" w:lineRule="auto"/>
        <w:jc w:val="right"/>
        <w:rPr>
          <w:rFonts w:ascii="Times New Roman" w:hAnsi="Times New Roman"/>
          <w:sz w:val="28"/>
          <w:szCs w:val="28"/>
        </w:rPr>
      </w:pPr>
      <w:r>
        <w:rPr>
          <w:rFonts w:ascii="Times New Roman" w:hAnsi="Times New Roman"/>
          <w:sz w:val="28"/>
          <w:szCs w:val="28"/>
        </w:rPr>
        <w:t>Додаток 4</w:t>
      </w:r>
      <w:bookmarkStart w:id="0" w:name="_GoBack"/>
      <w:bookmarkEnd w:id="0"/>
    </w:p>
    <w:p w:rsidR="00250993" w:rsidRPr="0032328D" w:rsidRDefault="00250993" w:rsidP="00F05C54">
      <w:pPr>
        <w:shd w:val="clear" w:color="auto" w:fill="FFFFFF"/>
        <w:spacing w:after="0" w:line="240" w:lineRule="auto"/>
        <w:jc w:val="center"/>
        <w:rPr>
          <w:rFonts w:ascii="Times New Roman" w:hAnsi="Times New Roman"/>
          <w:bCs/>
          <w:color w:val="1D1D1B"/>
          <w:sz w:val="28"/>
          <w:szCs w:val="28"/>
          <w:lang w:val="ru-RU" w:eastAsia="ru-RU"/>
        </w:rPr>
      </w:pPr>
    </w:p>
    <w:p w:rsidR="00250993" w:rsidRDefault="00250993" w:rsidP="00F05C54">
      <w:pPr>
        <w:shd w:val="clear" w:color="auto" w:fill="FFFFFF"/>
        <w:spacing w:after="0" w:line="240" w:lineRule="auto"/>
        <w:jc w:val="center"/>
        <w:rPr>
          <w:rFonts w:ascii="proba_pro_regular" w:hAnsi="proba_pro_regular"/>
          <w:b/>
          <w:bCs/>
          <w:color w:val="1D1D1B"/>
          <w:sz w:val="28"/>
          <w:szCs w:val="28"/>
          <w:lang w:val="ru-RU" w:eastAsia="ru-RU"/>
        </w:rPr>
      </w:pPr>
      <w:r>
        <w:rPr>
          <w:rFonts w:ascii="proba_pro_regular" w:hAnsi="proba_pro_regular"/>
          <w:b/>
          <w:bCs/>
          <w:color w:val="1D1D1B"/>
          <w:sz w:val="28"/>
          <w:szCs w:val="28"/>
          <w:lang w:val="ru-RU" w:eastAsia="ru-RU"/>
        </w:rPr>
        <w:t>Алгоритм</w:t>
      </w:r>
      <w:r w:rsidRPr="003F44C2">
        <w:rPr>
          <w:rFonts w:ascii="proba_pro_regular" w:hAnsi="proba_pro_regular"/>
          <w:b/>
          <w:bCs/>
          <w:color w:val="1D1D1B"/>
          <w:sz w:val="28"/>
          <w:szCs w:val="28"/>
          <w:lang w:val="ru-RU" w:eastAsia="ru-RU"/>
        </w:rPr>
        <w:t xml:space="preserve"> дій при зміні постачальника газу при використанні сайту </w:t>
      </w:r>
      <w:r w:rsidRPr="003F44C2">
        <w:rPr>
          <w:rFonts w:ascii="proba_pro_regular" w:hAnsi="proba_pro_regular"/>
          <w:b/>
          <w:bCs/>
          <w:color w:val="1D1D1B"/>
          <w:sz w:val="28"/>
          <w:szCs w:val="28"/>
          <w:lang w:val="ru-RU" w:eastAsia="ru-RU"/>
        </w:rPr>
        <w:tab/>
        <w:t>«ГАЗОТЕКА»</w:t>
      </w:r>
    </w:p>
    <w:p w:rsidR="00250993" w:rsidRPr="003F44C2" w:rsidRDefault="00250993" w:rsidP="00F05C54">
      <w:pPr>
        <w:shd w:val="clear" w:color="auto" w:fill="FFFFFF"/>
        <w:spacing w:after="0" w:line="240" w:lineRule="auto"/>
        <w:jc w:val="center"/>
        <w:rPr>
          <w:rFonts w:ascii="proba_pro_regular" w:hAnsi="proba_pro_regular"/>
          <w:b/>
          <w:color w:val="1D1D1B"/>
          <w:sz w:val="28"/>
          <w:szCs w:val="28"/>
          <w:lang w:val="ru-RU" w:eastAsia="ru-RU"/>
        </w:rPr>
      </w:pPr>
    </w:p>
    <w:p w:rsidR="00250993" w:rsidRPr="000D45D8" w:rsidRDefault="00250993" w:rsidP="00F05C54">
      <w:pPr>
        <w:shd w:val="clear" w:color="auto" w:fill="FFFFFF"/>
        <w:spacing w:after="0" w:line="240" w:lineRule="auto"/>
        <w:jc w:val="both"/>
        <w:rPr>
          <w:rFonts w:ascii="proba_pro_regular" w:hAnsi="proba_pro_regular"/>
          <w:color w:val="1D1D1B"/>
          <w:sz w:val="28"/>
          <w:szCs w:val="28"/>
          <w:lang w:val="ru-RU" w:eastAsia="ru-RU"/>
        </w:rPr>
      </w:pPr>
      <w:r w:rsidRPr="000D45D8">
        <w:rPr>
          <w:rFonts w:ascii="proba_pro_regular" w:hAnsi="proba_pro_regular"/>
          <w:color w:val="1D1D1B"/>
          <w:sz w:val="28"/>
          <w:szCs w:val="28"/>
          <w:lang w:val="ru-RU" w:eastAsia="ru-RU"/>
        </w:rPr>
        <w:t>Для пошуку сайту «ГАЗОТЕКА» необхідно перейти за посиланням</w:t>
      </w:r>
    </w:p>
    <w:p w:rsidR="00250993" w:rsidRDefault="00250993" w:rsidP="00F05C54">
      <w:pPr>
        <w:shd w:val="clear" w:color="auto" w:fill="FFFFFF"/>
        <w:spacing w:after="360" w:line="240" w:lineRule="auto"/>
        <w:jc w:val="both"/>
        <w:rPr>
          <w:rFonts w:ascii="proba_pro_regular" w:hAnsi="proba_pro_regular"/>
          <w:b/>
          <w:color w:val="2D5CA6"/>
          <w:sz w:val="28"/>
          <w:szCs w:val="28"/>
          <w:u w:val="single"/>
          <w:lang w:val="ru-RU" w:eastAsia="ru-RU"/>
        </w:rPr>
      </w:pPr>
      <w:hyperlink r:id="rId5" w:history="1">
        <w:r w:rsidRPr="000B4C69">
          <w:rPr>
            <w:rFonts w:ascii="proba_pro_regular" w:hAnsi="proba_pro_regular"/>
            <w:b/>
            <w:color w:val="2D5CA6"/>
            <w:sz w:val="28"/>
            <w:szCs w:val="28"/>
            <w:u w:val="single"/>
            <w:lang w:val="ru-RU" w:eastAsia="ru-RU"/>
          </w:rPr>
          <w:t>https://gasoteka.ua-energy.org</w:t>
        </w:r>
      </w:hyperlink>
    </w:p>
    <w:tbl>
      <w:tblPr>
        <w:tblW w:w="10490" w:type="dxa"/>
        <w:tblInd w:w="-573" w:type="dxa"/>
        <w:tblCellMar>
          <w:top w:w="15" w:type="dxa"/>
          <w:left w:w="15" w:type="dxa"/>
          <w:bottom w:w="15" w:type="dxa"/>
          <w:right w:w="15" w:type="dxa"/>
        </w:tblCellMar>
        <w:tblLook w:val="00A0"/>
      </w:tblPr>
      <w:tblGrid>
        <w:gridCol w:w="10490"/>
      </w:tblGrid>
      <w:tr w:rsidR="00250993" w:rsidRPr="00ED1668" w:rsidTr="00141F20">
        <w:tc>
          <w:tcPr>
            <w:tcW w:w="10490" w:type="dxa"/>
            <w:shd w:val="clear" w:color="auto" w:fill="FFFFFF"/>
            <w:tcMar>
              <w:top w:w="136" w:type="dxa"/>
              <w:left w:w="136" w:type="dxa"/>
              <w:bottom w:w="136" w:type="dxa"/>
              <w:right w:w="136" w:type="dxa"/>
            </w:tcMar>
            <w:vAlign w:val="center"/>
          </w:tcPr>
          <w:p w:rsidR="00250993" w:rsidRPr="003F44C2" w:rsidRDefault="00250993" w:rsidP="00141F20">
            <w:pPr>
              <w:spacing w:after="0" w:line="240" w:lineRule="auto"/>
              <w:jc w:val="both"/>
              <w:rPr>
                <w:rFonts w:ascii="proba_pro_regular" w:hAnsi="proba_pro_regular"/>
                <w:b/>
                <w:color w:val="1D1D1B"/>
                <w:sz w:val="28"/>
                <w:szCs w:val="28"/>
                <w:lang w:eastAsia="ru-RU"/>
              </w:rPr>
            </w:pPr>
            <w:r w:rsidRPr="003F44C2">
              <w:rPr>
                <w:rFonts w:ascii="proba_pro_regular" w:hAnsi="proba_pro_regular"/>
                <w:b/>
                <w:color w:val="1D1D1B"/>
                <w:sz w:val="28"/>
                <w:szCs w:val="28"/>
                <w:lang w:eastAsia="ru-RU"/>
              </w:rPr>
              <w:t>Якщо пошук постачальника буде здійснюватися на сайті «ГАЗОТЕКА», необхідно виконати наступні дії:</w:t>
            </w:r>
          </w:p>
        </w:tc>
      </w:tr>
      <w:tr w:rsidR="00250993" w:rsidRPr="00ED1668" w:rsidTr="00141F20">
        <w:tc>
          <w:tcPr>
            <w:tcW w:w="10490" w:type="dxa"/>
            <w:shd w:val="clear" w:color="auto" w:fill="FFFFFF"/>
            <w:tcMar>
              <w:top w:w="136" w:type="dxa"/>
              <w:left w:w="136" w:type="dxa"/>
              <w:bottom w:w="136" w:type="dxa"/>
              <w:right w:w="136" w:type="dxa"/>
            </w:tcMar>
            <w:vAlign w:val="center"/>
          </w:tcPr>
          <w:p w:rsidR="00250993" w:rsidRPr="007C6D25" w:rsidRDefault="00250993" w:rsidP="00141F20">
            <w:pPr>
              <w:spacing w:after="0" w:line="240" w:lineRule="auto"/>
              <w:ind w:firstLine="284"/>
              <w:jc w:val="both"/>
              <w:rPr>
                <w:rFonts w:ascii="proba_pro_regular" w:hAnsi="proba_pro_regular"/>
                <w:color w:val="1D1D1B"/>
                <w:sz w:val="28"/>
                <w:szCs w:val="28"/>
                <w:lang w:eastAsia="ru-RU"/>
              </w:rPr>
            </w:pPr>
            <w:r w:rsidRPr="007C6D25">
              <w:rPr>
                <w:rFonts w:ascii="proba_pro_regular" w:hAnsi="proba_pro_regular"/>
                <w:color w:val="1D1D1B"/>
                <w:sz w:val="28"/>
                <w:szCs w:val="28"/>
                <w:lang w:eastAsia="ru-RU"/>
              </w:rPr>
              <w:t>-</w:t>
            </w:r>
            <w:r>
              <w:rPr>
                <w:rFonts w:ascii="proba_pro_regular" w:hAnsi="proba_pro_regular"/>
                <w:color w:val="1D1D1B"/>
                <w:sz w:val="28"/>
                <w:szCs w:val="28"/>
                <w:lang w:eastAsia="ru-RU"/>
              </w:rPr>
              <w:t xml:space="preserve"> н</w:t>
            </w:r>
            <w:r w:rsidRPr="007C6D25">
              <w:rPr>
                <w:rFonts w:ascii="proba_pro_regular" w:hAnsi="proba_pro_regular"/>
                <w:color w:val="1D1D1B"/>
                <w:sz w:val="28"/>
                <w:szCs w:val="28"/>
                <w:lang w:eastAsia="ru-RU"/>
              </w:rPr>
              <w:t>а головній сторінці необхідно вказати поточний тариф обравши газопостачальну компанію із запропонованого переліку, якщо компанія відсутня необхідно обрати «Я НЕ ЗНАЮ». Далі необхідно вказати об’єм річного споживання газу, після чого натиснути «ЗНАЙТИ»</w:t>
            </w:r>
          </w:p>
        </w:tc>
      </w:tr>
      <w:tr w:rsidR="00250993" w:rsidRPr="00ED1668" w:rsidTr="00141F20">
        <w:tc>
          <w:tcPr>
            <w:tcW w:w="10490" w:type="dxa"/>
            <w:shd w:val="clear" w:color="auto" w:fill="FFFFFF"/>
            <w:tcMar>
              <w:top w:w="136" w:type="dxa"/>
              <w:left w:w="136" w:type="dxa"/>
              <w:bottom w:w="136" w:type="dxa"/>
              <w:right w:w="136" w:type="dxa"/>
            </w:tcMar>
            <w:vAlign w:val="center"/>
          </w:tcPr>
          <w:p w:rsidR="00250993" w:rsidRPr="007C6D25" w:rsidRDefault="00250993" w:rsidP="00141F20">
            <w:pPr>
              <w:spacing w:after="0" w:line="240" w:lineRule="auto"/>
              <w:ind w:firstLine="284"/>
              <w:jc w:val="both"/>
              <w:rPr>
                <w:rFonts w:ascii="proba_pro_regular" w:hAnsi="proba_pro_regular"/>
                <w:color w:val="1D1D1B"/>
                <w:sz w:val="28"/>
                <w:szCs w:val="28"/>
                <w:lang w:eastAsia="ru-RU"/>
              </w:rPr>
            </w:pPr>
            <w:r w:rsidRPr="007C6D25">
              <w:rPr>
                <w:rFonts w:ascii="proba_pro_regular" w:hAnsi="proba_pro_regular"/>
                <w:color w:val="1D1D1B"/>
                <w:sz w:val="28"/>
                <w:szCs w:val="28"/>
                <w:lang w:eastAsia="ru-RU"/>
              </w:rPr>
              <w:t>-</w:t>
            </w:r>
            <w:r>
              <w:rPr>
                <w:rFonts w:ascii="proba_pro_regular" w:hAnsi="proba_pro_regular"/>
                <w:color w:val="1D1D1B"/>
                <w:sz w:val="28"/>
                <w:szCs w:val="28"/>
                <w:lang w:eastAsia="ru-RU"/>
              </w:rPr>
              <w:t xml:space="preserve"> </w:t>
            </w:r>
            <w:r w:rsidRPr="007C6D25">
              <w:rPr>
                <w:rFonts w:ascii="proba_pro_regular" w:hAnsi="proba_pro_regular"/>
                <w:color w:val="1D1D1B"/>
                <w:sz w:val="28"/>
                <w:szCs w:val="28"/>
                <w:lang w:eastAsia="ru-RU"/>
              </w:rPr>
              <w:t>на наступній сторінці з’явиться перелік постачальників газу з коротким описом щодо діючого тарифу на газ та умов оплати</w:t>
            </w:r>
          </w:p>
        </w:tc>
      </w:tr>
      <w:tr w:rsidR="00250993" w:rsidRPr="00ED1668" w:rsidTr="00141F20">
        <w:tc>
          <w:tcPr>
            <w:tcW w:w="10490" w:type="dxa"/>
            <w:shd w:val="clear" w:color="auto" w:fill="FFFFFF"/>
            <w:tcMar>
              <w:top w:w="136" w:type="dxa"/>
              <w:left w:w="136" w:type="dxa"/>
              <w:bottom w:w="136" w:type="dxa"/>
              <w:right w:w="136" w:type="dxa"/>
            </w:tcMar>
            <w:vAlign w:val="center"/>
          </w:tcPr>
          <w:p w:rsidR="00250993" w:rsidRPr="007C6D25" w:rsidRDefault="00250993" w:rsidP="00F05C54">
            <w:pPr>
              <w:pStyle w:val="ListParagraph"/>
              <w:numPr>
                <w:ilvl w:val="0"/>
                <w:numId w:val="1"/>
              </w:numPr>
              <w:spacing w:after="0" w:line="240" w:lineRule="auto"/>
              <w:ind w:left="0" w:firstLine="284"/>
              <w:jc w:val="both"/>
              <w:rPr>
                <w:rFonts w:ascii="proba_pro_regular" w:hAnsi="proba_pro_regular"/>
                <w:color w:val="1D1D1B"/>
                <w:sz w:val="28"/>
                <w:szCs w:val="28"/>
                <w:lang w:val="uk-UA" w:eastAsia="ru-RU"/>
              </w:rPr>
            </w:pPr>
            <w:r w:rsidRPr="007C6D25">
              <w:rPr>
                <w:rFonts w:ascii="proba_pro_regular" w:hAnsi="proba_pro_regular"/>
                <w:color w:val="1D1D1B"/>
                <w:sz w:val="28"/>
                <w:szCs w:val="28"/>
                <w:lang w:val="uk-UA" w:eastAsia="ru-RU"/>
              </w:rPr>
              <w:t>після обрання найбільш привабливої комерційної пропозиції газопоcтачальної компанії необхідно натиснути «ПОДАТИ ЗАЯВКУ ОНЛАЙН». Далі споживачу буде запропоновано заповнити заявку, в яку необхідно буде внести його особові дані. Сформовану заявку необхідно буде підписати або електронним підписом (у разі наявності), або підписати власноруч («живим» підписом) роздрукувавши її.</w:t>
            </w:r>
          </w:p>
        </w:tc>
      </w:tr>
      <w:tr w:rsidR="00250993" w:rsidRPr="00ED1668" w:rsidTr="00141F20">
        <w:tc>
          <w:tcPr>
            <w:tcW w:w="10490" w:type="dxa"/>
            <w:shd w:val="clear" w:color="auto" w:fill="FFFFFF"/>
            <w:tcMar>
              <w:top w:w="136" w:type="dxa"/>
              <w:left w:w="136" w:type="dxa"/>
              <w:bottom w:w="136" w:type="dxa"/>
              <w:right w:w="136" w:type="dxa"/>
            </w:tcMar>
            <w:vAlign w:val="center"/>
          </w:tcPr>
          <w:p w:rsidR="00250993" w:rsidRPr="007C6D25" w:rsidRDefault="00250993" w:rsidP="00141F20">
            <w:pPr>
              <w:spacing w:after="0" w:line="240" w:lineRule="auto"/>
              <w:ind w:firstLine="284"/>
              <w:jc w:val="both"/>
              <w:rPr>
                <w:rFonts w:ascii="proba_pro_regular" w:hAnsi="proba_pro_regular"/>
                <w:color w:val="1D1D1B"/>
                <w:sz w:val="28"/>
                <w:szCs w:val="28"/>
                <w:lang w:eastAsia="ru-RU"/>
              </w:rPr>
            </w:pPr>
            <w:r w:rsidRPr="007C6D25">
              <w:rPr>
                <w:rFonts w:ascii="proba_pro_regular" w:hAnsi="proba_pro_regular"/>
                <w:color w:val="1D1D1B"/>
                <w:sz w:val="28"/>
                <w:szCs w:val="28"/>
                <w:lang w:eastAsia="ru-RU"/>
              </w:rPr>
              <w:t>-</w:t>
            </w:r>
            <w:r>
              <w:rPr>
                <w:rFonts w:ascii="proba_pro_regular" w:hAnsi="proba_pro_regular"/>
                <w:color w:val="1D1D1B"/>
                <w:sz w:val="28"/>
                <w:szCs w:val="28"/>
                <w:lang w:eastAsia="ru-RU"/>
              </w:rPr>
              <w:t xml:space="preserve"> п</w:t>
            </w:r>
            <w:r w:rsidRPr="007C6D25">
              <w:rPr>
                <w:rFonts w:ascii="proba_pro_regular" w:hAnsi="proba_pro_regular"/>
                <w:color w:val="1D1D1B"/>
                <w:sz w:val="28"/>
                <w:szCs w:val="28"/>
                <w:lang w:eastAsia="ru-RU"/>
              </w:rPr>
              <w:t>ісля того як заявку підписано до неї необхідно додати наступні відскановані документи: паспорт, індивідуальний податковий номер, документ про право власності, остання платіжка за розподіл газу та/або постачання газу (вимоги до надання до пакету документів платіжок у всіх постачальників різні, але їх надання прискорить процес переходу до нового постачальника). Далі повністю сформований пакет документів необхідно надіслати в електронній формі (відскановані копії) на електронну адресу газопостачальної компанії, що там зазначена.</w:t>
            </w:r>
          </w:p>
        </w:tc>
      </w:tr>
      <w:tr w:rsidR="00250993" w:rsidRPr="00ED1668" w:rsidTr="00141F20">
        <w:tc>
          <w:tcPr>
            <w:tcW w:w="10490" w:type="dxa"/>
            <w:shd w:val="clear" w:color="auto" w:fill="FFFFFF"/>
            <w:tcMar>
              <w:top w:w="136" w:type="dxa"/>
              <w:left w:w="136" w:type="dxa"/>
              <w:bottom w:w="136" w:type="dxa"/>
              <w:right w:w="136" w:type="dxa"/>
            </w:tcMar>
            <w:vAlign w:val="center"/>
          </w:tcPr>
          <w:p w:rsidR="00250993" w:rsidRPr="007C6D25" w:rsidRDefault="00250993" w:rsidP="00141F20">
            <w:pPr>
              <w:spacing w:after="0" w:line="240" w:lineRule="auto"/>
              <w:jc w:val="both"/>
              <w:rPr>
                <w:rFonts w:ascii="proba_pro_regular" w:hAnsi="proba_pro_regular"/>
                <w:color w:val="1D1D1B"/>
                <w:sz w:val="28"/>
                <w:szCs w:val="28"/>
                <w:lang w:eastAsia="ru-RU"/>
              </w:rPr>
            </w:pPr>
            <w:r w:rsidRPr="007C6D25">
              <w:rPr>
                <w:rFonts w:ascii="proba_pro_regular" w:hAnsi="proba_pro_regular"/>
                <w:color w:val="1D1D1B"/>
                <w:sz w:val="28"/>
                <w:szCs w:val="28"/>
                <w:lang w:eastAsia="ru-RU"/>
              </w:rPr>
              <w:t>-</w:t>
            </w:r>
            <w:r>
              <w:rPr>
                <w:rFonts w:ascii="proba_pro_regular" w:hAnsi="proba_pro_regular"/>
                <w:color w:val="1D1D1B"/>
                <w:sz w:val="28"/>
                <w:szCs w:val="28"/>
                <w:lang w:eastAsia="ru-RU"/>
              </w:rPr>
              <w:t xml:space="preserve"> </w:t>
            </w:r>
            <w:r w:rsidRPr="007C6D25">
              <w:rPr>
                <w:rFonts w:ascii="proba_pro_regular" w:hAnsi="proba_pro_regular"/>
                <w:color w:val="1D1D1B"/>
                <w:sz w:val="28"/>
                <w:szCs w:val="28"/>
                <w:lang w:eastAsia="ru-RU"/>
              </w:rPr>
              <w:t>після того як документи відправлено, споживач чекає на підтвердження зміни постачальника від обраної ним газопостачальної компанії. Це може тривати до 20 днів</w:t>
            </w:r>
          </w:p>
        </w:tc>
      </w:tr>
    </w:tbl>
    <w:p w:rsidR="00250993" w:rsidRDefault="00250993" w:rsidP="00F05C54">
      <w:pPr>
        <w:shd w:val="clear" w:color="auto" w:fill="FFFFFF"/>
        <w:spacing w:after="360" w:line="240" w:lineRule="auto"/>
        <w:ind w:left="-567"/>
        <w:jc w:val="both"/>
        <w:rPr>
          <w:rFonts w:ascii="proba_pro_regular" w:hAnsi="proba_pro_regular"/>
          <w:bCs/>
          <w:color w:val="1D1D1B"/>
          <w:sz w:val="28"/>
          <w:szCs w:val="28"/>
          <w:lang w:eastAsia="ru-RU"/>
        </w:rPr>
      </w:pPr>
      <w:r>
        <w:rPr>
          <w:rFonts w:ascii="proba_pro_regular" w:hAnsi="proba_pro_regular"/>
          <w:bCs/>
          <w:iCs/>
          <w:color w:val="1D1D1B"/>
          <w:sz w:val="28"/>
          <w:szCs w:val="28"/>
          <w:lang w:eastAsia="ru-RU"/>
        </w:rPr>
        <w:tab/>
      </w:r>
      <w:r w:rsidRPr="000D45D8">
        <w:rPr>
          <w:rFonts w:ascii="proba_pro_regular" w:hAnsi="proba_pro_regular"/>
          <w:bCs/>
          <w:iCs/>
          <w:color w:val="1D1D1B"/>
          <w:sz w:val="28"/>
          <w:szCs w:val="28"/>
          <w:lang w:eastAsia="ru-RU"/>
        </w:rPr>
        <w:t>Пакет документів на зміну постачальника газу можливо надіслати також і в паперовій формі. Для цього необхідно буде знайти поштову адресу обраної споживачем газопостачальної компанії на її офіційному сайті</w:t>
      </w:r>
      <w:r w:rsidRPr="000D45D8">
        <w:rPr>
          <w:rFonts w:ascii="proba_pro_regular" w:hAnsi="proba_pro_regular"/>
          <w:bCs/>
          <w:color w:val="1D1D1B"/>
          <w:sz w:val="28"/>
          <w:szCs w:val="28"/>
          <w:lang w:eastAsia="ru-RU"/>
        </w:rPr>
        <w:t>.</w:t>
      </w:r>
    </w:p>
    <w:p w:rsidR="00250993" w:rsidRPr="00F05C54" w:rsidRDefault="00250993" w:rsidP="00F05C54">
      <w:pPr>
        <w:spacing w:after="0" w:line="240" w:lineRule="auto"/>
        <w:rPr>
          <w:rFonts w:ascii="Times New Roman" w:hAnsi="Times New Roman"/>
          <w:sz w:val="28"/>
          <w:szCs w:val="28"/>
        </w:rPr>
      </w:pPr>
    </w:p>
    <w:sectPr w:rsidR="00250993" w:rsidRPr="00F05C54" w:rsidSect="00D6179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roba_pro_regular">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56E19"/>
    <w:multiLevelType w:val="hybridMultilevel"/>
    <w:tmpl w:val="A668898E"/>
    <w:lvl w:ilvl="0" w:tplc="816EEB10">
      <w:start w:val="1"/>
      <w:numFmt w:val="bullet"/>
      <w:lvlText w:val="-"/>
      <w:lvlJc w:val="left"/>
      <w:pPr>
        <w:ind w:left="720" w:hanging="360"/>
      </w:pPr>
      <w:rPr>
        <w:rFonts w:ascii="proba_pro_regular" w:eastAsia="Times New Roman" w:hAnsi="proba_pro_regular"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CCF"/>
    <w:rsid w:val="000B4C69"/>
    <w:rsid w:val="000D45D8"/>
    <w:rsid w:val="00141F20"/>
    <w:rsid w:val="00250993"/>
    <w:rsid w:val="0032328D"/>
    <w:rsid w:val="003343B9"/>
    <w:rsid w:val="003B759F"/>
    <w:rsid w:val="003F44C2"/>
    <w:rsid w:val="00562503"/>
    <w:rsid w:val="005D672A"/>
    <w:rsid w:val="007A1FAB"/>
    <w:rsid w:val="007C6D25"/>
    <w:rsid w:val="009D7CCF"/>
    <w:rsid w:val="00A67A26"/>
    <w:rsid w:val="00AF2051"/>
    <w:rsid w:val="00BE0C4F"/>
    <w:rsid w:val="00C75C5D"/>
    <w:rsid w:val="00D61790"/>
    <w:rsid w:val="00EC6A25"/>
    <w:rsid w:val="00ED1668"/>
    <w:rsid w:val="00F05C54"/>
    <w:rsid w:val="00F642C8"/>
    <w:rsid w:val="00F74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54"/>
    <w:pPr>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C54"/>
    <w:pPr>
      <w:spacing w:after="240" w:line="480" w:lineRule="auto"/>
      <w:ind w:left="720" w:firstLine="360"/>
      <w:contextualSpacing/>
    </w:pPr>
    <w:rPr>
      <w:rFonts w:eastAsia="Calibri"/>
      <w:lang w:val="en-US" w:eastAsia="en-US"/>
    </w:rPr>
  </w:style>
  <w:style w:type="paragraph" w:styleId="BalloonText">
    <w:name w:val="Balloon Text"/>
    <w:basedOn w:val="Normal"/>
    <w:link w:val="BalloonTextChar"/>
    <w:uiPriority w:val="99"/>
    <w:semiHidden/>
    <w:rsid w:val="003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328D"/>
    <w:rPr>
      <w:rFonts w:ascii="Segoe UI"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1874611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soteka.ua-en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296</Words>
  <Characters>1692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2</dc:creator>
  <cp:keywords/>
  <dc:description/>
  <cp:lastModifiedBy>user158b</cp:lastModifiedBy>
  <cp:revision>2</cp:revision>
  <cp:lastPrinted>2021-01-16T12:57:00Z</cp:lastPrinted>
  <dcterms:created xsi:type="dcterms:W3CDTF">2021-01-19T09:38:00Z</dcterms:created>
  <dcterms:modified xsi:type="dcterms:W3CDTF">2021-01-19T09:38:00Z</dcterms:modified>
</cp:coreProperties>
</file>