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5A4" w:rsidRDefault="005335A4" w:rsidP="00C93E12">
      <w:pPr>
        <w:pStyle w:val="newsdetailcardtext"/>
        <w:shd w:val="clear" w:color="auto" w:fill="FFFFFF"/>
        <w:spacing w:before="0" w:beforeAutospacing="0" w:after="0" w:afterAutospacing="0" w:line="276" w:lineRule="auto"/>
        <w:jc w:val="center"/>
        <w:rPr>
          <w:rStyle w:val="a3"/>
        </w:rPr>
      </w:pPr>
    </w:p>
    <w:p w:rsidR="005335A4" w:rsidRPr="005335A4" w:rsidRDefault="005335A4" w:rsidP="005335A4">
      <w:pPr>
        <w:pStyle w:val="newsdetailcardtext"/>
        <w:shd w:val="clear" w:color="auto" w:fill="FFFFFF"/>
        <w:spacing w:before="0" w:beforeAutospacing="0" w:after="0" w:afterAutospacing="0" w:line="240" w:lineRule="atLeast"/>
        <w:jc w:val="center"/>
        <w:rPr>
          <w:rStyle w:val="a3"/>
        </w:rPr>
      </w:pPr>
      <w:r w:rsidRPr="005335A4">
        <w:rPr>
          <w:rStyle w:val="a3"/>
        </w:rPr>
        <w:t>КОМУНАЛЬНЕ ПІДПРИЄМСТВО ГДМБ</w:t>
      </w:r>
    </w:p>
    <w:p w:rsidR="005335A4" w:rsidRPr="005335A4" w:rsidRDefault="005335A4" w:rsidP="005335A4">
      <w:pPr>
        <w:pStyle w:val="newsdetailcardtext"/>
        <w:shd w:val="clear" w:color="auto" w:fill="FFFFFF"/>
        <w:spacing w:before="0" w:beforeAutospacing="0" w:after="0" w:afterAutospacing="0" w:line="240" w:lineRule="atLeast"/>
        <w:jc w:val="center"/>
        <w:rPr>
          <w:rStyle w:val="a3"/>
        </w:rPr>
      </w:pPr>
      <w:r w:rsidRPr="005335A4">
        <w:rPr>
          <w:rStyle w:val="a3"/>
        </w:rPr>
        <w:t>(ГОСПРОЗРАХУНКОВА ДІЛЬНИЦЯ МЕХАНІЗАЦІЇ БУДІВНИЦТВА)</w:t>
      </w:r>
    </w:p>
    <w:p w:rsidR="005335A4" w:rsidRPr="005335A4" w:rsidRDefault="005335A4" w:rsidP="005335A4">
      <w:pPr>
        <w:pStyle w:val="newsdetailcardtext"/>
        <w:shd w:val="clear" w:color="auto" w:fill="FFFFFF"/>
        <w:spacing w:before="0" w:beforeAutospacing="0" w:after="0" w:afterAutospacing="0" w:line="240" w:lineRule="atLeast"/>
        <w:jc w:val="center"/>
        <w:rPr>
          <w:rStyle w:val="a3"/>
        </w:rPr>
      </w:pPr>
    </w:p>
    <w:p w:rsidR="005335A4" w:rsidRDefault="005335A4" w:rsidP="005335A4">
      <w:pPr>
        <w:pStyle w:val="newsdetailcardtext"/>
        <w:shd w:val="clear" w:color="auto" w:fill="FFFFFF"/>
        <w:spacing w:before="0" w:beforeAutospacing="0" w:after="0" w:afterAutospacing="0" w:line="276" w:lineRule="auto"/>
        <w:jc w:val="center"/>
        <w:rPr>
          <w:rStyle w:val="a3"/>
        </w:rPr>
      </w:pPr>
      <w:r>
        <w:rPr>
          <w:rStyle w:val="a3"/>
          <w:lang w:val="uk-UA"/>
        </w:rPr>
        <w:t xml:space="preserve">                                                                                                                </w:t>
      </w:r>
      <w:r w:rsidRPr="005335A4">
        <w:rPr>
          <w:rStyle w:val="a3"/>
        </w:rPr>
        <w:t>ЄДРПОУ 03331466</w:t>
      </w:r>
    </w:p>
    <w:p w:rsidR="000B2470" w:rsidRPr="004422A3" w:rsidRDefault="000B2470" w:rsidP="00C93E12">
      <w:pPr>
        <w:pStyle w:val="newsdetailcardtext"/>
        <w:shd w:val="clear" w:color="auto" w:fill="FFFFFF"/>
        <w:spacing w:before="0" w:beforeAutospacing="0" w:after="0" w:afterAutospacing="0" w:line="276" w:lineRule="auto"/>
        <w:jc w:val="center"/>
      </w:pPr>
      <w:r w:rsidRPr="004422A3">
        <w:rPr>
          <w:rStyle w:val="a3"/>
        </w:rPr>
        <w:t>ОБҐРУНТУВАННЯ</w:t>
      </w:r>
    </w:p>
    <w:p w:rsidR="000B2470" w:rsidRDefault="000B2470" w:rsidP="005335A4">
      <w:pPr>
        <w:spacing w:after="0" w:line="240" w:lineRule="atLeast"/>
        <w:jc w:val="center"/>
        <w:rPr>
          <w:rFonts w:ascii="Times New Roman" w:hAnsi="Times New Roman" w:cs="Times New Roman"/>
          <w:lang w:val="uk-UA"/>
        </w:rPr>
      </w:pPr>
      <w:proofErr w:type="spellStart"/>
      <w:r w:rsidRPr="004422A3">
        <w:rPr>
          <w:rFonts w:ascii="Times New Roman" w:hAnsi="Times New Roman" w:cs="Times New Roman"/>
        </w:rPr>
        <w:t>технічних</w:t>
      </w:r>
      <w:proofErr w:type="spellEnd"/>
      <w:r w:rsidRPr="004422A3">
        <w:rPr>
          <w:rFonts w:ascii="Times New Roman" w:hAnsi="Times New Roman" w:cs="Times New Roman"/>
        </w:rPr>
        <w:t xml:space="preserve"> та </w:t>
      </w:r>
      <w:proofErr w:type="spellStart"/>
      <w:r w:rsidRPr="004422A3">
        <w:rPr>
          <w:rFonts w:ascii="Times New Roman" w:hAnsi="Times New Roman" w:cs="Times New Roman"/>
        </w:rPr>
        <w:t>якісних</w:t>
      </w:r>
      <w:proofErr w:type="spellEnd"/>
      <w:r w:rsidRPr="004422A3">
        <w:rPr>
          <w:rFonts w:ascii="Times New Roman" w:hAnsi="Times New Roman" w:cs="Times New Roman"/>
        </w:rPr>
        <w:t xml:space="preserve"> </w:t>
      </w:r>
      <w:proofErr w:type="gramStart"/>
      <w:r w:rsidRPr="004422A3">
        <w:rPr>
          <w:rFonts w:ascii="Times New Roman" w:hAnsi="Times New Roman" w:cs="Times New Roman"/>
        </w:rPr>
        <w:t>характеристик </w:t>
      </w:r>
      <w:r w:rsidR="008D462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422A3">
        <w:rPr>
          <w:rFonts w:ascii="Times New Roman" w:hAnsi="Times New Roman" w:cs="Times New Roman"/>
        </w:rPr>
        <w:t>очікуваної</w:t>
      </w:r>
      <w:proofErr w:type="spellEnd"/>
      <w:proofErr w:type="gramEnd"/>
      <w:r w:rsidRPr="004422A3">
        <w:rPr>
          <w:rFonts w:ascii="Times New Roman" w:hAnsi="Times New Roman" w:cs="Times New Roman"/>
        </w:rPr>
        <w:t xml:space="preserve"> </w:t>
      </w:r>
      <w:proofErr w:type="spellStart"/>
      <w:r w:rsidRPr="004422A3">
        <w:rPr>
          <w:rFonts w:ascii="Times New Roman" w:hAnsi="Times New Roman" w:cs="Times New Roman"/>
        </w:rPr>
        <w:t>вартості</w:t>
      </w:r>
      <w:proofErr w:type="spellEnd"/>
      <w:r w:rsidRPr="004422A3">
        <w:rPr>
          <w:rFonts w:ascii="Times New Roman" w:hAnsi="Times New Roman" w:cs="Times New Roman"/>
        </w:rPr>
        <w:t xml:space="preserve"> предмета </w:t>
      </w:r>
      <w:proofErr w:type="spellStart"/>
      <w:r w:rsidRPr="004422A3">
        <w:rPr>
          <w:rFonts w:ascii="Times New Roman" w:hAnsi="Times New Roman" w:cs="Times New Roman"/>
        </w:rPr>
        <w:t>закупівлі</w:t>
      </w:r>
      <w:proofErr w:type="spellEnd"/>
    </w:p>
    <w:p w:rsidR="000B2470" w:rsidRDefault="00F352E8" w:rsidP="005335A4">
      <w:pPr>
        <w:spacing w:after="0" w:line="240" w:lineRule="atLeast"/>
        <w:jc w:val="center"/>
        <w:rPr>
          <w:rStyle w:val="a4"/>
          <w:rFonts w:ascii="Times New Roman" w:hAnsi="Times New Roman" w:cs="Times New Roman"/>
        </w:rPr>
      </w:pPr>
      <w:r w:rsidRPr="00F352E8">
        <w:rPr>
          <w:rFonts w:ascii="Times New Roman" w:hAnsi="Times New Roman" w:cs="Times New Roman"/>
          <w:lang w:val="uk-UA"/>
        </w:rPr>
        <w:t>Опори залізобетонні СВ 95-2 та СВ 105-5 або еквівалент</w:t>
      </w:r>
      <w:r>
        <w:rPr>
          <w:rFonts w:ascii="Times New Roman" w:hAnsi="Times New Roman" w:cs="Times New Roman"/>
          <w:lang w:val="uk-UA"/>
        </w:rPr>
        <w:t xml:space="preserve"> </w:t>
      </w:r>
      <w:r w:rsidR="00236226">
        <w:rPr>
          <w:rFonts w:ascii="Times New Roman" w:hAnsi="Times New Roman" w:cs="Times New Roman"/>
          <w:lang w:val="uk-UA"/>
        </w:rPr>
        <w:t>за ДК 021:2015:</w:t>
      </w:r>
      <w:r w:rsidR="00344701">
        <w:rPr>
          <w:rFonts w:ascii="Times New Roman" w:hAnsi="Times New Roman" w:cs="Times New Roman"/>
          <w:lang w:val="uk-UA"/>
        </w:rPr>
        <w:t>3168000-6</w:t>
      </w:r>
      <w:r w:rsidR="00236226">
        <w:rPr>
          <w:rFonts w:ascii="Times New Roman" w:hAnsi="Times New Roman" w:cs="Times New Roman"/>
          <w:lang w:val="uk-UA"/>
        </w:rPr>
        <w:t xml:space="preserve"> Єдиного закупівельного </w:t>
      </w:r>
      <w:r w:rsidR="00236226" w:rsidRPr="005335A4">
        <w:rPr>
          <w:rFonts w:ascii="Times New Roman" w:hAnsi="Times New Roman" w:cs="Times New Roman"/>
          <w:lang w:val="uk-UA"/>
        </w:rPr>
        <w:t>словника</w:t>
      </w:r>
      <w:r w:rsidR="005335A4" w:rsidRPr="005335A4">
        <w:rPr>
          <w:rFonts w:ascii="Times New Roman" w:hAnsi="Times New Roman" w:cs="Times New Roman"/>
          <w:lang w:val="uk-UA"/>
        </w:rPr>
        <w:t xml:space="preserve"> </w:t>
      </w:r>
      <w:r w:rsidR="000B2470" w:rsidRPr="005335A4">
        <w:rPr>
          <w:rStyle w:val="a4"/>
          <w:rFonts w:ascii="Times New Roman" w:hAnsi="Times New Roman" w:cs="Times New Roman"/>
        </w:rPr>
        <w:t>(</w:t>
      </w:r>
      <w:proofErr w:type="spellStart"/>
      <w:r w:rsidR="000B2470" w:rsidRPr="005335A4">
        <w:rPr>
          <w:rStyle w:val="a4"/>
          <w:rFonts w:ascii="Times New Roman" w:hAnsi="Times New Roman" w:cs="Times New Roman"/>
        </w:rPr>
        <w:t>оприлюднюється</w:t>
      </w:r>
      <w:proofErr w:type="spellEnd"/>
      <w:r w:rsidR="000B2470" w:rsidRPr="005335A4">
        <w:rPr>
          <w:rStyle w:val="a4"/>
          <w:rFonts w:ascii="Times New Roman" w:hAnsi="Times New Roman" w:cs="Times New Roman"/>
        </w:rPr>
        <w:t xml:space="preserve"> на </w:t>
      </w:r>
      <w:proofErr w:type="spellStart"/>
      <w:r w:rsidR="000B2470" w:rsidRPr="005335A4">
        <w:rPr>
          <w:rStyle w:val="a4"/>
          <w:rFonts w:ascii="Times New Roman" w:hAnsi="Times New Roman" w:cs="Times New Roman"/>
        </w:rPr>
        <w:t>виконання</w:t>
      </w:r>
      <w:proofErr w:type="spellEnd"/>
      <w:r w:rsidR="000B2470" w:rsidRPr="005335A4">
        <w:rPr>
          <w:rStyle w:val="a4"/>
          <w:rFonts w:ascii="Times New Roman" w:hAnsi="Times New Roman" w:cs="Times New Roman"/>
        </w:rPr>
        <w:t xml:space="preserve"> постанови КМУ № 710 </w:t>
      </w:r>
      <w:proofErr w:type="spellStart"/>
      <w:r w:rsidR="000B2470" w:rsidRPr="005335A4">
        <w:rPr>
          <w:rStyle w:val="a4"/>
          <w:rFonts w:ascii="Times New Roman" w:hAnsi="Times New Roman" w:cs="Times New Roman"/>
        </w:rPr>
        <w:t>від</w:t>
      </w:r>
      <w:proofErr w:type="spellEnd"/>
      <w:r w:rsidR="000B2470" w:rsidRPr="005335A4">
        <w:rPr>
          <w:rStyle w:val="a4"/>
          <w:rFonts w:ascii="Times New Roman" w:hAnsi="Times New Roman" w:cs="Times New Roman"/>
        </w:rPr>
        <w:t xml:space="preserve"> 11.10.2016 «Про </w:t>
      </w:r>
      <w:proofErr w:type="spellStart"/>
      <w:r w:rsidR="000B2470" w:rsidRPr="005335A4">
        <w:rPr>
          <w:rStyle w:val="a4"/>
          <w:rFonts w:ascii="Times New Roman" w:hAnsi="Times New Roman" w:cs="Times New Roman"/>
        </w:rPr>
        <w:t>ефективне</w:t>
      </w:r>
      <w:proofErr w:type="spellEnd"/>
      <w:r w:rsidR="000B2470" w:rsidRPr="005335A4">
        <w:rPr>
          <w:rStyle w:val="a4"/>
          <w:rFonts w:ascii="Times New Roman" w:hAnsi="Times New Roman" w:cs="Times New Roman"/>
        </w:rPr>
        <w:t xml:space="preserve"> </w:t>
      </w:r>
      <w:proofErr w:type="spellStart"/>
      <w:r w:rsidR="000B2470" w:rsidRPr="005335A4">
        <w:rPr>
          <w:rStyle w:val="a4"/>
          <w:rFonts w:ascii="Times New Roman" w:hAnsi="Times New Roman" w:cs="Times New Roman"/>
        </w:rPr>
        <w:t>використання</w:t>
      </w:r>
      <w:proofErr w:type="spellEnd"/>
      <w:r w:rsidR="000B2470" w:rsidRPr="005335A4">
        <w:rPr>
          <w:rStyle w:val="a4"/>
          <w:rFonts w:ascii="Times New Roman" w:hAnsi="Times New Roman" w:cs="Times New Roman"/>
        </w:rPr>
        <w:t xml:space="preserve"> </w:t>
      </w:r>
      <w:proofErr w:type="spellStart"/>
      <w:r w:rsidR="000B2470" w:rsidRPr="005335A4">
        <w:rPr>
          <w:rStyle w:val="a4"/>
          <w:rFonts w:ascii="Times New Roman" w:hAnsi="Times New Roman" w:cs="Times New Roman"/>
        </w:rPr>
        <w:t>державних</w:t>
      </w:r>
      <w:proofErr w:type="spellEnd"/>
      <w:r w:rsidR="000B2470" w:rsidRPr="005335A4">
        <w:rPr>
          <w:rStyle w:val="a4"/>
          <w:rFonts w:ascii="Times New Roman" w:hAnsi="Times New Roman" w:cs="Times New Roman"/>
        </w:rPr>
        <w:t xml:space="preserve"> </w:t>
      </w:r>
      <w:proofErr w:type="spellStart"/>
      <w:r w:rsidR="000B2470" w:rsidRPr="005335A4">
        <w:rPr>
          <w:rStyle w:val="a4"/>
          <w:rFonts w:ascii="Times New Roman" w:hAnsi="Times New Roman" w:cs="Times New Roman"/>
        </w:rPr>
        <w:t>коштів</w:t>
      </w:r>
      <w:proofErr w:type="spellEnd"/>
      <w:r w:rsidR="000B2470" w:rsidRPr="005335A4">
        <w:rPr>
          <w:rStyle w:val="a4"/>
          <w:rFonts w:ascii="Times New Roman" w:hAnsi="Times New Roman" w:cs="Times New Roman"/>
        </w:rPr>
        <w:t>» (</w:t>
      </w:r>
      <w:proofErr w:type="spellStart"/>
      <w:r w:rsidR="000B2470" w:rsidRPr="005335A4">
        <w:rPr>
          <w:rStyle w:val="a4"/>
          <w:rFonts w:ascii="Times New Roman" w:hAnsi="Times New Roman" w:cs="Times New Roman"/>
        </w:rPr>
        <w:t>зі</w:t>
      </w:r>
      <w:proofErr w:type="spellEnd"/>
      <w:r w:rsidR="000B2470" w:rsidRPr="005335A4">
        <w:rPr>
          <w:rStyle w:val="a4"/>
          <w:rFonts w:ascii="Times New Roman" w:hAnsi="Times New Roman" w:cs="Times New Roman"/>
        </w:rPr>
        <w:t xml:space="preserve"> </w:t>
      </w:r>
      <w:proofErr w:type="spellStart"/>
      <w:r w:rsidR="000B2470" w:rsidRPr="005335A4">
        <w:rPr>
          <w:rStyle w:val="a4"/>
          <w:rFonts w:ascii="Times New Roman" w:hAnsi="Times New Roman" w:cs="Times New Roman"/>
        </w:rPr>
        <w:t>змінами</w:t>
      </w:r>
      <w:proofErr w:type="spellEnd"/>
      <w:r w:rsidR="000B2470" w:rsidRPr="005335A4">
        <w:rPr>
          <w:rStyle w:val="a4"/>
          <w:rFonts w:ascii="Times New Roman" w:hAnsi="Times New Roman" w:cs="Times New Roman"/>
        </w:rPr>
        <w:t>))</w:t>
      </w:r>
    </w:p>
    <w:p w:rsidR="005335A4" w:rsidRDefault="005335A4" w:rsidP="005335A4">
      <w:pPr>
        <w:spacing w:after="0" w:line="240" w:lineRule="atLeast"/>
        <w:jc w:val="center"/>
        <w:rPr>
          <w:rStyle w:val="a4"/>
          <w:rFonts w:ascii="Times New Roman" w:hAnsi="Times New Roman" w:cs="Times New Roman"/>
        </w:rPr>
      </w:pPr>
    </w:p>
    <w:p w:rsidR="000B2470" w:rsidRPr="004422A3" w:rsidRDefault="000B2470" w:rsidP="005335A4">
      <w:pPr>
        <w:spacing w:after="0" w:line="240" w:lineRule="atLeast"/>
        <w:rPr>
          <w:rStyle w:val="a3"/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0B2470" w:rsidRPr="00C93E12" w:rsidRDefault="000B2470" w:rsidP="002163AC">
      <w:pPr>
        <w:spacing w:after="0" w:line="240" w:lineRule="atLeast"/>
        <w:jc w:val="both"/>
        <w:rPr>
          <w:rStyle w:val="a3"/>
          <w:i/>
          <w:iCs/>
          <w:sz w:val="24"/>
          <w:szCs w:val="24"/>
          <w:lang w:val="uk-UA"/>
        </w:rPr>
      </w:pPr>
      <w:r w:rsidRPr="004422A3">
        <w:rPr>
          <w:rStyle w:val="a3"/>
          <w:rFonts w:ascii="Times New Roman" w:hAnsi="Times New Roman" w:cs="Times New Roman"/>
          <w:i/>
          <w:iCs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4422A3">
        <w:rPr>
          <w:rStyle w:val="a3"/>
          <w:rFonts w:ascii="Times New Roman" w:hAnsi="Times New Roman" w:cs="Times New Roman"/>
          <w:i/>
          <w:iCs/>
          <w:sz w:val="24"/>
          <w:szCs w:val="24"/>
        </w:rPr>
        <w:t> </w:t>
      </w:r>
      <w:r w:rsidRPr="004422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Комунальне підприємство ГДМБ (Госпрозрахункова дільниця механізація будівництва), </w:t>
      </w:r>
      <w:r w:rsidRPr="004422A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вул. 2 Слобідська, 140</w:t>
      </w:r>
      <w:r w:rsidRPr="00C93E1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,  Миколаївська обл.,  м. Миколаїв, 54034, ЄДРПОУ 03331466</w:t>
      </w:r>
      <w:r w:rsidR="00ED3F00" w:rsidRPr="00C93E1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(Комунальне підприємство, яка є підприємством що забезпечує потреби територіальної громади (одержувач бюджетних коштів)  </w:t>
      </w:r>
    </w:p>
    <w:p w:rsidR="00344701" w:rsidRPr="00236226" w:rsidRDefault="000B2470" w:rsidP="002163AC">
      <w:pPr>
        <w:spacing w:after="0" w:line="240" w:lineRule="atLeast"/>
        <w:jc w:val="both"/>
        <w:rPr>
          <w:rFonts w:ascii="Times New Roman" w:hAnsi="Times New Roman" w:cs="Times New Roman"/>
          <w:lang w:val="uk-UA"/>
        </w:rPr>
      </w:pPr>
      <w:r w:rsidRPr="00C93E12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Pr="00C93E12">
        <w:rPr>
          <w:rStyle w:val="a3"/>
          <w:rFonts w:ascii="Times New Roman" w:hAnsi="Times New Roman" w:cs="Times New Roman"/>
          <w:i/>
          <w:sz w:val="24"/>
          <w:szCs w:val="24"/>
          <w:lang w:val="uk-UA"/>
        </w:rPr>
        <w:t>Назва предмета закупівлі</w:t>
      </w:r>
      <w:r w:rsidRPr="00C93E12">
        <w:rPr>
          <w:rStyle w:val="a3"/>
          <w:rFonts w:ascii="Times New Roman" w:hAnsi="Times New Roman" w:cs="Times New Roman"/>
          <w:i/>
          <w:sz w:val="24"/>
          <w:szCs w:val="24"/>
        </w:rPr>
        <w:t> </w:t>
      </w:r>
      <w:r w:rsidRPr="00C93E12">
        <w:rPr>
          <w:rStyle w:val="a3"/>
          <w:rFonts w:ascii="Times New Roman" w:hAnsi="Times New Roman" w:cs="Times New Roman"/>
          <w:i/>
          <w:sz w:val="24"/>
          <w:szCs w:val="24"/>
          <w:lang w:val="uk-UA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93E1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44701" w:rsidRPr="00F352E8">
        <w:rPr>
          <w:rFonts w:ascii="Times New Roman" w:hAnsi="Times New Roman" w:cs="Times New Roman"/>
          <w:lang w:val="uk-UA"/>
        </w:rPr>
        <w:t>Опори залізобетонні СВ 95-2 та СВ 105-5 або еквівалент</w:t>
      </w:r>
      <w:r w:rsidR="00344701">
        <w:rPr>
          <w:rFonts w:ascii="Times New Roman" w:hAnsi="Times New Roman" w:cs="Times New Roman"/>
          <w:lang w:val="uk-UA"/>
        </w:rPr>
        <w:t xml:space="preserve"> за ДК 021:2015:3168000-6 Єдиного закупівельного словника</w:t>
      </w:r>
    </w:p>
    <w:p w:rsidR="000B2470" w:rsidRPr="00F12A22" w:rsidRDefault="000B2470" w:rsidP="002163AC">
      <w:pPr>
        <w:spacing w:after="0" w:line="240" w:lineRule="atLeast"/>
        <w:jc w:val="both"/>
        <w:rPr>
          <w:rFonts w:ascii="Times New Roman" w:hAnsi="Times New Roman" w:cs="Times New Roman"/>
          <w:i/>
          <w:lang w:val="uk-UA"/>
        </w:rPr>
      </w:pPr>
      <w:r w:rsidRPr="00F12A22">
        <w:rPr>
          <w:rStyle w:val="a3"/>
          <w:rFonts w:ascii="Times New Roman" w:hAnsi="Times New Roman" w:cs="Times New Roman"/>
        </w:rPr>
        <w:t xml:space="preserve">Вид та </w:t>
      </w:r>
      <w:proofErr w:type="spellStart"/>
      <w:r w:rsidRPr="00F12A22">
        <w:rPr>
          <w:rStyle w:val="a3"/>
          <w:rFonts w:ascii="Times New Roman" w:hAnsi="Times New Roman" w:cs="Times New Roman"/>
        </w:rPr>
        <w:t>ідентифікатор</w:t>
      </w:r>
      <w:proofErr w:type="spellEnd"/>
      <w:r w:rsidRPr="00F12A22">
        <w:rPr>
          <w:rStyle w:val="a3"/>
          <w:rFonts w:ascii="Times New Roman" w:hAnsi="Times New Roman" w:cs="Times New Roman"/>
        </w:rPr>
        <w:t xml:space="preserve"> </w:t>
      </w:r>
      <w:proofErr w:type="spellStart"/>
      <w:r w:rsidRPr="00F12A22">
        <w:rPr>
          <w:rStyle w:val="a3"/>
          <w:rFonts w:ascii="Times New Roman" w:hAnsi="Times New Roman" w:cs="Times New Roman"/>
        </w:rPr>
        <w:t>процедури</w:t>
      </w:r>
      <w:proofErr w:type="spellEnd"/>
      <w:r w:rsidRPr="00F12A22">
        <w:rPr>
          <w:rStyle w:val="a3"/>
          <w:rFonts w:ascii="Times New Roman" w:hAnsi="Times New Roman" w:cs="Times New Roman"/>
        </w:rPr>
        <w:t xml:space="preserve"> </w:t>
      </w:r>
      <w:proofErr w:type="spellStart"/>
      <w:r w:rsidRPr="00F12A22">
        <w:rPr>
          <w:rStyle w:val="a3"/>
          <w:rFonts w:ascii="Times New Roman" w:hAnsi="Times New Roman" w:cs="Times New Roman"/>
        </w:rPr>
        <w:t>закупівлі</w:t>
      </w:r>
      <w:proofErr w:type="spellEnd"/>
      <w:r w:rsidRPr="00F12A22">
        <w:rPr>
          <w:rStyle w:val="a3"/>
          <w:rFonts w:ascii="Times New Roman" w:hAnsi="Times New Roman" w:cs="Times New Roman"/>
        </w:rPr>
        <w:t>:</w:t>
      </w:r>
      <w:r w:rsidRPr="00F12A22">
        <w:rPr>
          <w:rFonts w:ascii="Times New Roman" w:hAnsi="Times New Roman" w:cs="Times New Roman"/>
        </w:rPr>
        <w:t> </w:t>
      </w:r>
      <w:r w:rsidR="00D344A9" w:rsidRPr="00F12A22">
        <w:rPr>
          <w:rFonts w:ascii="Times New Roman" w:hAnsi="Times New Roman" w:cs="Times New Roman"/>
          <w:i/>
          <w:lang w:val="uk-UA"/>
        </w:rPr>
        <w:t>відкриті торги з особливостями</w:t>
      </w:r>
    </w:p>
    <w:p w:rsidR="005335A4" w:rsidRDefault="000B2470" w:rsidP="002163AC">
      <w:pPr>
        <w:pStyle w:val="newsdetailcardtext"/>
        <w:shd w:val="clear" w:color="auto" w:fill="FFFFFF"/>
        <w:spacing w:before="0" w:beforeAutospacing="0" w:after="0" w:afterAutospacing="0" w:line="240" w:lineRule="atLeast"/>
        <w:jc w:val="both"/>
        <w:rPr>
          <w:rStyle w:val="a3"/>
        </w:rPr>
      </w:pPr>
      <w:proofErr w:type="spellStart"/>
      <w:r w:rsidRPr="00B35D20">
        <w:rPr>
          <w:rStyle w:val="a3"/>
        </w:rPr>
        <w:t>Очікувана</w:t>
      </w:r>
      <w:proofErr w:type="spellEnd"/>
      <w:r w:rsidRPr="00B35D20">
        <w:rPr>
          <w:rStyle w:val="a3"/>
        </w:rPr>
        <w:t xml:space="preserve"> </w:t>
      </w:r>
      <w:proofErr w:type="spellStart"/>
      <w:r w:rsidRPr="00B35D20">
        <w:rPr>
          <w:rStyle w:val="a3"/>
        </w:rPr>
        <w:t>вартість</w:t>
      </w:r>
      <w:proofErr w:type="spellEnd"/>
      <w:r w:rsidRPr="00B35D20">
        <w:rPr>
          <w:rStyle w:val="a3"/>
        </w:rPr>
        <w:t xml:space="preserve"> та </w:t>
      </w:r>
      <w:proofErr w:type="spellStart"/>
      <w:r w:rsidRPr="00B35D20">
        <w:rPr>
          <w:rStyle w:val="a3"/>
        </w:rPr>
        <w:t>обґрунтування</w:t>
      </w:r>
      <w:proofErr w:type="spellEnd"/>
      <w:r w:rsidRPr="00B35D20">
        <w:rPr>
          <w:rStyle w:val="a3"/>
        </w:rPr>
        <w:t xml:space="preserve"> </w:t>
      </w:r>
      <w:proofErr w:type="spellStart"/>
      <w:r w:rsidRPr="00B35D20">
        <w:rPr>
          <w:rStyle w:val="a3"/>
        </w:rPr>
        <w:t>очікуваної</w:t>
      </w:r>
      <w:proofErr w:type="spellEnd"/>
      <w:r w:rsidRPr="00B35D20">
        <w:rPr>
          <w:rStyle w:val="a3"/>
        </w:rPr>
        <w:t xml:space="preserve"> </w:t>
      </w:r>
      <w:proofErr w:type="spellStart"/>
      <w:r w:rsidRPr="00B35D20">
        <w:rPr>
          <w:rStyle w:val="a3"/>
        </w:rPr>
        <w:t>вартості</w:t>
      </w:r>
      <w:proofErr w:type="spellEnd"/>
      <w:r w:rsidRPr="00B35D20">
        <w:rPr>
          <w:rStyle w:val="a3"/>
        </w:rPr>
        <w:t xml:space="preserve"> предмета </w:t>
      </w:r>
      <w:proofErr w:type="spellStart"/>
      <w:r w:rsidRPr="00B35D20">
        <w:rPr>
          <w:rStyle w:val="a3"/>
        </w:rPr>
        <w:t>закупівлі</w:t>
      </w:r>
      <w:proofErr w:type="spellEnd"/>
      <w:r w:rsidRPr="00B35D20">
        <w:rPr>
          <w:rStyle w:val="a3"/>
        </w:rPr>
        <w:t>:</w:t>
      </w:r>
    </w:p>
    <w:p w:rsidR="00C60C37" w:rsidRDefault="005335A4" w:rsidP="002163AC">
      <w:pPr>
        <w:pStyle w:val="newsdetailcardtext"/>
        <w:shd w:val="clear" w:color="auto" w:fill="FFFFFF"/>
        <w:spacing w:before="0" w:beforeAutospacing="0" w:after="0" w:afterAutospacing="0" w:line="240" w:lineRule="atLeast"/>
        <w:jc w:val="both"/>
        <w:rPr>
          <w:bCs/>
          <w:kern w:val="36"/>
          <w:lang w:val="uk-UA"/>
        </w:rPr>
      </w:pPr>
      <w:r w:rsidRPr="005335A4">
        <w:rPr>
          <w:lang w:val="uk-UA"/>
        </w:rPr>
        <w:t>394 734,33</w:t>
      </w:r>
      <w:r w:rsidR="00DA4B2B" w:rsidRPr="00B35D20">
        <w:rPr>
          <w:lang w:val="uk-UA"/>
        </w:rPr>
        <w:t xml:space="preserve"> </w:t>
      </w:r>
      <w:r w:rsidR="000B2470" w:rsidRPr="00B35D20">
        <w:rPr>
          <w:lang w:val="uk-UA"/>
        </w:rPr>
        <w:t xml:space="preserve">грн. </w:t>
      </w:r>
      <w:r w:rsidR="00D344A9">
        <w:rPr>
          <w:lang w:val="uk-UA"/>
        </w:rPr>
        <w:t>Очікувана вартість</w:t>
      </w:r>
      <w:r w:rsidR="000B2470" w:rsidRPr="00B35D20">
        <w:rPr>
          <w:lang w:val="uk-UA"/>
        </w:rPr>
        <w:t xml:space="preserve"> предмета закупівлі </w:t>
      </w:r>
      <w:r w:rsidR="00D344A9">
        <w:rPr>
          <w:lang w:val="uk-UA"/>
        </w:rPr>
        <w:t xml:space="preserve">визначено з урахуванням положень Примірної методики визначення очікуваної вартості, затвердженої наказом </w:t>
      </w:r>
      <w:r w:rsidR="00D344A9" w:rsidRPr="00D344A9">
        <w:rPr>
          <w:color w:val="0E2938"/>
          <w:shd w:val="clear" w:color="auto" w:fill="FFFFFF"/>
          <w:lang w:val="uk-UA"/>
        </w:rPr>
        <w:t xml:space="preserve">Міністерства розвитку економіки, торгівлі та сільського господарства України </w:t>
      </w:r>
      <w:r w:rsidR="00D344A9" w:rsidRPr="00D344A9">
        <w:rPr>
          <w:lang w:val="uk-UA"/>
        </w:rPr>
        <w:t xml:space="preserve">від 18.02.2020 №275, шляхом отримання </w:t>
      </w:r>
      <w:r w:rsidR="004679A6">
        <w:rPr>
          <w:lang w:val="uk-UA"/>
        </w:rPr>
        <w:t>цінових пропозицій у вільному доступі у мережі інтернет</w:t>
      </w:r>
      <w:r w:rsidR="00344701">
        <w:rPr>
          <w:lang w:val="uk-UA"/>
        </w:rPr>
        <w:t xml:space="preserve"> на майданчику </w:t>
      </w:r>
      <w:r w:rsidR="00344701">
        <w:rPr>
          <w:lang w:val="en-US"/>
        </w:rPr>
        <w:t>PROZORRO</w:t>
      </w:r>
      <w:r w:rsidR="00236226">
        <w:rPr>
          <w:lang w:val="uk-UA"/>
        </w:rPr>
        <w:t xml:space="preserve"> та отримання комерційних пропозиці</w:t>
      </w:r>
      <w:r>
        <w:rPr>
          <w:lang w:val="uk-UA"/>
        </w:rPr>
        <w:t>й від потенційних постачальників,</w:t>
      </w:r>
      <w:r w:rsidR="00D344A9" w:rsidRPr="00D344A9">
        <w:rPr>
          <w:lang w:val="uk-UA"/>
        </w:rPr>
        <w:t xml:space="preserve"> розраховано середньозважен</w:t>
      </w:r>
      <w:r w:rsidR="00C60C37">
        <w:rPr>
          <w:lang w:val="uk-UA"/>
        </w:rPr>
        <w:t xml:space="preserve">е значення очікуваної вартості. </w:t>
      </w:r>
      <w:r w:rsidR="00B27507">
        <w:rPr>
          <w:lang w:val="uk-UA"/>
        </w:rPr>
        <w:t>Пр</w:t>
      </w:r>
      <w:r w:rsidR="00C60C37">
        <w:rPr>
          <w:bCs/>
          <w:kern w:val="36"/>
          <w:lang w:val="uk-UA"/>
        </w:rPr>
        <w:t>огнозована кількісна потреб</w:t>
      </w:r>
      <w:r w:rsidR="004679A6">
        <w:rPr>
          <w:bCs/>
          <w:kern w:val="36"/>
          <w:lang w:val="uk-UA"/>
        </w:rPr>
        <w:t>а закупівлі на 202</w:t>
      </w:r>
      <w:r>
        <w:rPr>
          <w:bCs/>
          <w:kern w:val="36"/>
          <w:lang w:val="uk-UA"/>
        </w:rPr>
        <w:t>6</w:t>
      </w:r>
      <w:r w:rsidR="004679A6">
        <w:rPr>
          <w:bCs/>
          <w:kern w:val="36"/>
          <w:lang w:val="uk-UA"/>
        </w:rPr>
        <w:t xml:space="preserve"> рік </w:t>
      </w:r>
      <w:r w:rsidR="00236226">
        <w:rPr>
          <w:bCs/>
          <w:kern w:val="36"/>
          <w:lang w:val="uk-UA"/>
        </w:rPr>
        <w:t>розрахована відповідно</w:t>
      </w:r>
      <w:r>
        <w:rPr>
          <w:bCs/>
          <w:kern w:val="36"/>
          <w:lang w:val="uk-UA"/>
        </w:rPr>
        <w:t xml:space="preserve"> до с</w:t>
      </w:r>
      <w:r w:rsidR="004679A6">
        <w:rPr>
          <w:bCs/>
          <w:kern w:val="36"/>
          <w:lang w:val="uk-UA"/>
        </w:rPr>
        <w:t xml:space="preserve">лужбової записки </w:t>
      </w:r>
      <w:r w:rsidR="00517491">
        <w:rPr>
          <w:bCs/>
          <w:kern w:val="36"/>
          <w:lang w:val="uk-UA"/>
        </w:rPr>
        <w:t>майстр</w:t>
      </w:r>
      <w:r w:rsidR="00344701">
        <w:rPr>
          <w:bCs/>
          <w:kern w:val="36"/>
          <w:lang w:val="uk-UA"/>
        </w:rPr>
        <w:t>ів</w:t>
      </w:r>
      <w:r w:rsidR="00517491">
        <w:rPr>
          <w:bCs/>
          <w:kern w:val="36"/>
          <w:lang w:val="uk-UA"/>
        </w:rPr>
        <w:t xml:space="preserve"> </w:t>
      </w:r>
      <w:r>
        <w:rPr>
          <w:bCs/>
          <w:kern w:val="36"/>
          <w:lang w:val="uk-UA"/>
        </w:rPr>
        <w:t xml:space="preserve">дільниці </w:t>
      </w:r>
      <w:r w:rsidR="00344701">
        <w:rPr>
          <w:bCs/>
          <w:kern w:val="36"/>
          <w:lang w:val="uk-UA"/>
        </w:rPr>
        <w:t xml:space="preserve"> та актів обстежень мереж зовнішнього освітлення</w:t>
      </w:r>
      <w:r w:rsidR="004679A6">
        <w:rPr>
          <w:bCs/>
          <w:kern w:val="36"/>
          <w:lang w:val="uk-UA"/>
        </w:rPr>
        <w:t>.</w:t>
      </w:r>
    </w:p>
    <w:p w:rsidR="002163AC" w:rsidRDefault="000B2470" w:rsidP="002163A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415846">
        <w:rPr>
          <w:rStyle w:val="a3"/>
          <w:rFonts w:ascii="Times New Roman" w:hAnsi="Times New Roman" w:cs="Times New Roman"/>
          <w:lang w:val="uk-UA"/>
        </w:rPr>
        <w:t>Нормативно-правове регулювання.</w:t>
      </w:r>
      <w:r w:rsidRPr="00415846">
        <w:rPr>
          <w:rFonts w:ascii="Times New Roman" w:hAnsi="Times New Roman" w:cs="Times New Roman"/>
        </w:rPr>
        <w:t> </w:t>
      </w:r>
    </w:p>
    <w:p w:rsidR="004679A6" w:rsidRDefault="005335A4" w:rsidP="002163AC">
      <w:pPr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  <w:t>Т</w:t>
      </w:r>
      <w:r w:rsidR="004679A6" w:rsidRPr="00535B6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  <w:t xml:space="preserve">овар, що є предметом закупівлі, повинен бути новим, </w:t>
      </w:r>
      <w:r w:rsidR="0034470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  <w:t>із гарантійним строком не менше 4 роки з моменту постачання</w:t>
      </w:r>
      <w:r w:rsidR="004679A6" w:rsidRPr="00535B6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  <w:t xml:space="preserve">. </w:t>
      </w:r>
      <w:proofErr w:type="spellStart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Технічні</w:t>
      </w:r>
      <w:proofErr w:type="spellEnd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та </w:t>
      </w:r>
      <w:proofErr w:type="spellStart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якісні</w:t>
      </w:r>
      <w:proofErr w:type="spellEnd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характеристики предмета </w:t>
      </w:r>
      <w:proofErr w:type="spellStart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закупівлі</w:t>
      </w:r>
      <w:proofErr w:type="spellEnd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повинні</w:t>
      </w:r>
      <w:proofErr w:type="spellEnd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відповідати</w:t>
      </w:r>
      <w:proofErr w:type="spellEnd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вимогам</w:t>
      </w:r>
      <w:proofErr w:type="spellEnd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та стандартам </w:t>
      </w:r>
      <w:proofErr w:type="spellStart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виробника</w:t>
      </w:r>
      <w:proofErr w:type="spellEnd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spellStart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встановленим</w:t>
      </w:r>
      <w:proofErr w:type="spellEnd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діючим</w:t>
      </w:r>
      <w:proofErr w:type="spellEnd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="004679A6" w:rsidRPr="00DE0D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законод</w:t>
      </w:r>
      <w:r w:rsidR="0034470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авством</w:t>
      </w:r>
      <w:proofErr w:type="spellEnd"/>
      <w:r w:rsidR="0034470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="0034470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України</w:t>
      </w:r>
      <w:proofErr w:type="spellEnd"/>
      <w:r w:rsidR="0034470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="0034470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вимогам</w:t>
      </w:r>
      <w:proofErr w:type="spellEnd"/>
      <w:r w:rsidR="0034470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="0034470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якості</w:t>
      </w:r>
      <w:proofErr w:type="spellEnd"/>
      <w:r w:rsidR="0034470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  <w:t>, зокрема:</w:t>
      </w:r>
    </w:p>
    <w:p w:rsidR="00344701" w:rsidRDefault="00344701" w:rsidP="002163AC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  <w:t>- ДСТУ Б В.26.-2:2009</w:t>
      </w:r>
      <w:r w:rsidR="0069193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  <w:t xml:space="preserve"> (Сертифікат відповідності)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  <w:t>;</w:t>
      </w:r>
    </w:p>
    <w:p w:rsidR="00344701" w:rsidRDefault="00344701" w:rsidP="002163AC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  <w:t xml:space="preserve">-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  <w:t>СНиП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  <w:t xml:space="preserve"> 2.03.11-85;</w:t>
      </w:r>
    </w:p>
    <w:p w:rsidR="00344701" w:rsidRDefault="00344701" w:rsidP="002163AC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  <w:t xml:space="preserve"> - тощо.</w:t>
      </w:r>
      <w:r w:rsid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  <w:t xml:space="preserve"> </w:t>
      </w:r>
    </w:p>
    <w:p w:rsidR="003D5FFD" w:rsidRDefault="003D5FFD" w:rsidP="002163AC">
      <w:pPr>
        <w:spacing w:after="0" w:line="240" w:lineRule="atLeast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</w:pPr>
      <w:r w:rsidRPr="003D5FFD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lang w:val="uk-UA"/>
        </w:rPr>
        <w:t>Обґрунтування технічних характеристик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lang w:val="uk-UA"/>
        </w:rPr>
        <w:t xml:space="preserve"> предмета закупівлі</w:t>
      </w:r>
      <w:r w:rsidRPr="003D5FFD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lang w:val="uk-UA"/>
        </w:rPr>
        <w:t>:</w:t>
      </w:r>
    </w:p>
    <w:p w:rsidR="003D5FFD" w:rsidRDefault="005335A4" w:rsidP="002163AC">
      <w:pPr>
        <w:pStyle w:val="ab"/>
        <w:spacing w:before="0" w:beforeAutospacing="0" w:after="0" w:afterAutospacing="0" w:line="240" w:lineRule="atLeast"/>
        <w:jc w:val="both"/>
        <w:rPr>
          <w:color w:val="000000"/>
          <w:lang w:val="ru-RU"/>
        </w:rPr>
      </w:pPr>
      <w:r w:rsidRPr="003D5FFD">
        <w:rPr>
          <w:color w:val="000000"/>
          <w:lang w:val="uk-UA"/>
        </w:rPr>
        <w:t xml:space="preserve"> Опора залізо</w:t>
      </w:r>
      <w:r w:rsidR="003D5FFD">
        <w:rPr>
          <w:color w:val="000000"/>
          <w:lang w:val="uk-UA"/>
        </w:rPr>
        <w:t xml:space="preserve">бетонна СВ 95-2 або еквівалент </w:t>
      </w:r>
      <w:r w:rsidR="003D5FFD" w:rsidRPr="003D5FFD">
        <w:rPr>
          <w:color w:val="000000"/>
          <w:lang w:val="uk-UA"/>
        </w:rPr>
        <w:t xml:space="preserve">: </w:t>
      </w:r>
      <w:r w:rsidR="003D5FFD">
        <w:rPr>
          <w:color w:val="000000"/>
          <w:lang w:val="uk-UA"/>
        </w:rPr>
        <w:t>д</w:t>
      </w:r>
      <w:r w:rsidRPr="003D5FFD">
        <w:rPr>
          <w:color w:val="000000"/>
          <w:lang w:val="uk-UA"/>
        </w:rPr>
        <w:t>овжина стояка (опор</w:t>
      </w:r>
      <w:bookmarkStart w:id="0" w:name="_GoBack"/>
      <w:bookmarkEnd w:id="0"/>
      <w:r w:rsidRPr="003D5FFD">
        <w:rPr>
          <w:color w:val="000000"/>
          <w:lang w:val="uk-UA"/>
        </w:rPr>
        <w:t xml:space="preserve">и), мм: не менше 9500 та не більше 9600 Маса, кг: не менше 750 та не більше 800 Морозостійкість: не менше </w:t>
      </w:r>
      <w:r w:rsidRPr="003D5FFD">
        <w:rPr>
          <w:color w:val="000000"/>
        </w:rPr>
        <w:t>F</w:t>
      </w:r>
      <w:r w:rsidRPr="003D5FFD">
        <w:rPr>
          <w:color w:val="000000"/>
          <w:lang w:val="uk-UA"/>
        </w:rPr>
        <w:t xml:space="preserve">150 Водонепроникність бетону: не менше </w:t>
      </w:r>
      <w:r w:rsidRPr="003D5FFD">
        <w:rPr>
          <w:color w:val="000000"/>
        </w:rPr>
        <w:t>W</w:t>
      </w:r>
      <w:r w:rsidRPr="003D5FFD">
        <w:rPr>
          <w:color w:val="000000"/>
          <w:lang w:val="uk-UA"/>
        </w:rPr>
        <w:t>-2 Верхній торець стояка та кінці напруженої арматури повинні бути захищені від корозії по</w:t>
      </w:r>
      <w:r w:rsidR="003D5FFD">
        <w:rPr>
          <w:color w:val="000000"/>
          <w:lang w:val="uk-UA"/>
        </w:rPr>
        <w:t xml:space="preserve">криттям згідно </w:t>
      </w:r>
      <w:proofErr w:type="spellStart"/>
      <w:r w:rsidR="003D5FFD">
        <w:rPr>
          <w:color w:val="000000"/>
          <w:lang w:val="uk-UA"/>
        </w:rPr>
        <w:t>СНиП</w:t>
      </w:r>
      <w:proofErr w:type="spellEnd"/>
      <w:r w:rsidR="003D5FFD">
        <w:rPr>
          <w:color w:val="000000"/>
          <w:lang w:val="uk-UA"/>
        </w:rPr>
        <w:t xml:space="preserve"> 2.03.11-85 з</w:t>
      </w:r>
      <w:r w:rsidRPr="003D5FFD">
        <w:rPr>
          <w:color w:val="000000"/>
          <w:lang w:val="uk-UA"/>
        </w:rPr>
        <w:t xml:space="preserve">ахист будівельних конструкцій від корозії. </w:t>
      </w:r>
      <w:r w:rsidRPr="003D5FFD">
        <w:rPr>
          <w:color w:val="000000"/>
          <w:lang w:val="ru-RU"/>
        </w:rPr>
        <w:t xml:space="preserve">В </w:t>
      </w:r>
      <w:proofErr w:type="spellStart"/>
      <w:r w:rsidRPr="003D5FFD">
        <w:rPr>
          <w:color w:val="000000"/>
          <w:lang w:val="ru-RU"/>
        </w:rPr>
        <w:t>паспорті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виробу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обов’язково</w:t>
      </w:r>
      <w:proofErr w:type="spellEnd"/>
      <w:r w:rsidRPr="003D5FFD">
        <w:rPr>
          <w:color w:val="000000"/>
          <w:lang w:val="ru-RU"/>
        </w:rPr>
        <w:t xml:space="preserve"> повинно бути </w:t>
      </w:r>
      <w:proofErr w:type="spellStart"/>
      <w:r w:rsidRPr="003D5FFD">
        <w:rPr>
          <w:color w:val="000000"/>
          <w:lang w:val="ru-RU"/>
        </w:rPr>
        <w:t>посилання</w:t>
      </w:r>
      <w:proofErr w:type="spellEnd"/>
      <w:r w:rsidRPr="003D5FFD">
        <w:rPr>
          <w:color w:val="000000"/>
          <w:lang w:val="ru-RU"/>
        </w:rPr>
        <w:t xml:space="preserve"> на </w:t>
      </w:r>
      <w:proofErr w:type="spellStart"/>
      <w:r w:rsidRPr="003D5FFD">
        <w:rPr>
          <w:color w:val="000000"/>
          <w:lang w:val="ru-RU"/>
        </w:rPr>
        <w:t>відповідність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державним</w:t>
      </w:r>
      <w:proofErr w:type="spellEnd"/>
      <w:r w:rsidRPr="003D5FFD">
        <w:rPr>
          <w:color w:val="000000"/>
          <w:lang w:val="ru-RU"/>
        </w:rPr>
        <w:t xml:space="preserve"> стандартам </w:t>
      </w:r>
      <w:proofErr w:type="spellStart"/>
      <w:r w:rsidRPr="003D5FFD">
        <w:rPr>
          <w:color w:val="000000"/>
          <w:lang w:val="ru-RU"/>
        </w:rPr>
        <w:t>України</w:t>
      </w:r>
      <w:proofErr w:type="spellEnd"/>
      <w:r w:rsidRPr="003D5FFD">
        <w:rPr>
          <w:color w:val="000000"/>
          <w:lang w:val="ru-RU"/>
        </w:rPr>
        <w:t xml:space="preserve">. </w:t>
      </w:r>
      <w:proofErr w:type="spellStart"/>
      <w:r w:rsidRPr="003D5FFD">
        <w:rPr>
          <w:color w:val="000000"/>
          <w:lang w:val="ru-RU"/>
        </w:rPr>
        <w:t>Постачання</w:t>
      </w:r>
      <w:proofErr w:type="spellEnd"/>
      <w:r w:rsidRPr="003D5FFD">
        <w:rPr>
          <w:color w:val="000000"/>
          <w:lang w:val="ru-RU"/>
        </w:rPr>
        <w:t xml:space="preserve"> (</w:t>
      </w:r>
      <w:proofErr w:type="spellStart"/>
      <w:r w:rsidRPr="003D5FFD">
        <w:rPr>
          <w:color w:val="000000"/>
          <w:lang w:val="ru-RU"/>
        </w:rPr>
        <w:t>відвантаження</w:t>
      </w:r>
      <w:proofErr w:type="spellEnd"/>
      <w:r w:rsidRPr="003D5FFD">
        <w:rPr>
          <w:color w:val="000000"/>
          <w:lang w:val="ru-RU"/>
        </w:rPr>
        <w:t xml:space="preserve">) </w:t>
      </w:r>
      <w:proofErr w:type="spellStart"/>
      <w:r w:rsidRPr="003D5FFD">
        <w:rPr>
          <w:color w:val="000000"/>
          <w:lang w:val="ru-RU"/>
        </w:rPr>
        <w:t>виробів</w:t>
      </w:r>
      <w:proofErr w:type="spellEnd"/>
      <w:r w:rsidRPr="003D5FFD">
        <w:rPr>
          <w:color w:val="000000"/>
          <w:lang w:val="ru-RU"/>
        </w:rPr>
        <w:t xml:space="preserve"> повинно </w:t>
      </w:r>
      <w:proofErr w:type="spellStart"/>
      <w:r w:rsidRPr="003D5FFD">
        <w:rPr>
          <w:color w:val="000000"/>
          <w:lang w:val="ru-RU"/>
        </w:rPr>
        <w:t>здійснюватись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тільки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після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досягнення</w:t>
      </w:r>
      <w:proofErr w:type="spellEnd"/>
      <w:r w:rsidRPr="003D5FFD">
        <w:rPr>
          <w:color w:val="000000"/>
          <w:lang w:val="ru-RU"/>
        </w:rPr>
        <w:t xml:space="preserve"> бетоном </w:t>
      </w:r>
      <w:proofErr w:type="spellStart"/>
      <w:r w:rsidRPr="003D5FFD">
        <w:rPr>
          <w:color w:val="000000"/>
          <w:lang w:val="ru-RU"/>
        </w:rPr>
        <w:t>максимальної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міцності</w:t>
      </w:r>
      <w:proofErr w:type="spellEnd"/>
      <w:r w:rsidRPr="003D5FFD">
        <w:rPr>
          <w:color w:val="000000"/>
          <w:lang w:val="ru-RU"/>
        </w:rPr>
        <w:t xml:space="preserve">. </w:t>
      </w:r>
      <w:proofErr w:type="spellStart"/>
      <w:r w:rsidRPr="003D5FFD">
        <w:rPr>
          <w:color w:val="000000"/>
          <w:lang w:val="ru-RU"/>
        </w:rPr>
        <w:t>Гарантійний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термін</w:t>
      </w:r>
      <w:proofErr w:type="spellEnd"/>
      <w:r w:rsidRPr="003D5FFD">
        <w:rPr>
          <w:color w:val="000000"/>
          <w:lang w:val="ru-RU"/>
        </w:rPr>
        <w:t xml:space="preserve">, не </w:t>
      </w:r>
      <w:proofErr w:type="spellStart"/>
      <w:r w:rsidRPr="003D5FFD">
        <w:rPr>
          <w:color w:val="000000"/>
          <w:lang w:val="ru-RU"/>
        </w:rPr>
        <w:t>менше</w:t>
      </w:r>
      <w:proofErr w:type="spellEnd"/>
      <w:r w:rsidRPr="003D5FFD">
        <w:rPr>
          <w:color w:val="000000"/>
          <w:lang w:val="ru-RU"/>
        </w:rPr>
        <w:t xml:space="preserve">, </w:t>
      </w:r>
      <w:proofErr w:type="spellStart"/>
      <w:r w:rsidRPr="003D5FFD">
        <w:rPr>
          <w:color w:val="000000"/>
          <w:lang w:val="ru-RU"/>
        </w:rPr>
        <w:t>років</w:t>
      </w:r>
      <w:proofErr w:type="spellEnd"/>
      <w:r w:rsidRPr="003D5FFD">
        <w:rPr>
          <w:color w:val="000000"/>
          <w:lang w:val="ru-RU"/>
        </w:rPr>
        <w:t xml:space="preserve">: 4 </w:t>
      </w:r>
      <w:proofErr w:type="spellStart"/>
      <w:r w:rsidRPr="003D5FFD">
        <w:rPr>
          <w:color w:val="000000"/>
          <w:lang w:val="ru-RU"/>
        </w:rPr>
        <w:t>Термін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експлуатації</w:t>
      </w:r>
      <w:proofErr w:type="spellEnd"/>
      <w:r w:rsidRPr="003D5FFD">
        <w:rPr>
          <w:color w:val="000000"/>
          <w:lang w:val="ru-RU"/>
        </w:rPr>
        <w:t xml:space="preserve">, </w:t>
      </w:r>
      <w:proofErr w:type="spellStart"/>
      <w:r w:rsidRPr="003D5FFD">
        <w:rPr>
          <w:color w:val="000000"/>
          <w:lang w:val="ru-RU"/>
        </w:rPr>
        <w:t>років</w:t>
      </w:r>
      <w:proofErr w:type="spellEnd"/>
      <w:r w:rsidRPr="003D5FFD">
        <w:rPr>
          <w:color w:val="000000"/>
          <w:lang w:val="ru-RU"/>
        </w:rPr>
        <w:t xml:space="preserve">: не </w:t>
      </w:r>
      <w:proofErr w:type="spellStart"/>
      <w:r w:rsidRPr="003D5FFD">
        <w:rPr>
          <w:color w:val="000000"/>
          <w:lang w:val="ru-RU"/>
        </w:rPr>
        <w:t>менше</w:t>
      </w:r>
      <w:proofErr w:type="spellEnd"/>
      <w:r w:rsidRPr="003D5FFD">
        <w:rPr>
          <w:color w:val="000000"/>
          <w:lang w:val="ru-RU"/>
        </w:rPr>
        <w:t xml:space="preserve"> 10</w:t>
      </w:r>
      <w:r w:rsidR="003D5FFD">
        <w:rPr>
          <w:color w:val="000000"/>
          <w:lang w:val="ru-RU"/>
        </w:rPr>
        <w:t>.</w:t>
      </w:r>
    </w:p>
    <w:p w:rsidR="005335A4" w:rsidRDefault="005335A4" w:rsidP="003D5FFD">
      <w:pPr>
        <w:pStyle w:val="ab"/>
        <w:spacing w:before="0" w:beforeAutospacing="0" w:after="0" w:afterAutospacing="0" w:line="240" w:lineRule="atLeast"/>
        <w:jc w:val="both"/>
        <w:rPr>
          <w:color w:val="000000"/>
          <w:lang w:val="ru-RU"/>
        </w:rPr>
      </w:pPr>
      <w:r w:rsidRPr="003D5FFD">
        <w:rPr>
          <w:color w:val="000000"/>
          <w:lang w:val="ru-RU"/>
        </w:rPr>
        <w:t xml:space="preserve">Опора </w:t>
      </w:r>
      <w:proofErr w:type="spellStart"/>
      <w:r w:rsidRPr="003D5FFD">
        <w:rPr>
          <w:color w:val="000000"/>
          <w:lang w:val="ru-RU"/>
        </w:rPr>
        <w:t>залізобетонна</w:t>
      </w:r>
      <w:proofErr w:type="spellEnd"/>
      <w:r w:rsidRPr="003D5FFD">
        <w:rPr>
          <w:color w:val="000000"/>
          <w:lang w:val="ru-RU"/>
        </w:rPr>
        <w:t xml:space="preserve"> СВ 105-5 </w:t>
      </w:r>
      <w:proofErr w:type="spellStart"/>
      <w:r w:rsidRPr="003D5FFD">
        <w:rPr>
          <w:color w:val="000000"/>
          <w:lang w:val="ru-RU"/>
        </w:rPr>
        <w:t>або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еквівалент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Довжина</w:t>
      </w:r>
      <w:proofErr w:type="spellEnd"/>
      <w:r w:rsidRPr="003D5FFD">
        <w:rPr>
          <w:color w:val="000000"/>
          <w:lang w:val="ru-RU"/>
        </w:rPr>
        <w:t xml:space="preserve"> стояка (опори), мм: не </w:t>
      </w:r>
      <w:proofErr w:type="spellStart"/>
      <w:r w:rsidRPr="003D5FFD">
        <w:rPr>
          <w:color w:val="000000"/>
          <w:lang w:val="ru-RU"/>
        </w:rPr>
        <w:t>менше</w:t>
      </w:r>
      <w:proofErr w:type="spellEnd"/>
      <w:r w:rsidRPr="003D5FFD">
        <w:rPr>
          <w:color w:val="000000"/>
          <w:lang w:val="ru-RU"/>
        </w:rPr>
        <w:t xml:space="preserve"> 10500 та не </w:t>
      </w:r>
      <w:proofErr w:type="spellStart"/>
      <w:r w:rsidRPr="003D5FFD">
        <w:rPr>
          <w:color w:val="000000"/>
          <w:lang w:val="ru-RU"/>
        </w:rPr>
        <w:t>більше</w:t>
      </w:r>
      <w:proofErr w:type="spellEnd"/>
      <w:r w:rsidRPr="003D5FFD">
        <w:rPr>
          <w:color w:val="000000"/>
          <w:lang w:val="ru-RU"/>
        </w:rPr>
        <w:t xml:space="preserve"> 10600 </w:t>
      </w:r>
      <w:proofErr w:type="spellStart"/>
      <w:r w:rsidRPr="003D5FFD">
        <w:rPr>
          <w:color w:val="000000"/>
          <w:lang w:val="ru-RU"/>
        </w:rPr>
        <w:t>Маса</w:t>
      </w:r>
      <w:proofErr w:type="spellEnd"/>
      <w:r w:rsidRPr="003D5FFD">
        <w:rPr>
          <w:color w:val="000000"/>
          <w:lang w:val="ru-RU"/>
        </w:rPr>
        <w:t xml:space="preserve">, </w:t>
      </w:r>
      <w:proofErr w:type="spellStart"/>
      <w:proofErr w:type="gramStart"/>
      <w:r w:rsidRPr="003D5FFD">
        <w:rPr>
          <w:color w:val="000000"/>
          <w:lang w:val="ru-RU"/>
        </w:rPr>
        <w:t>кг:не</w:t>
      </w:r>
      <w:proofErr w:type="spellEnd"/>
      <w:proofErr w:type="gram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менше</w:t>
      </w:r>
      <w:proofErr w:type="spellEnd"/>
      <w:r w:rsidRPr="003D5FFD">
        <w:rPr>
          <w:color w:val="000000"/>
          <w:lang w:val="ru-RU"/>
        </w:rPr>
        <w:t xml:space="preserve"> 1150 не </w:t>
      </w:r>
      <w:proofErr w:type="spellStart"/>
      <w:r w:rsidRPr="003D5FFD">
        <w:rPr>
          <w:color w:val="000000"/>
          <w:lang w:val="ru-RU"/>
        </w:rPr>
        <w:t>більше</w:t>
      </w:r>
      <w:proofErr w:type="spellEnd"/>
      <w:r w:rsidRPr="003D5FFD">
        <w:rPr>
          <w:color w:val="000000"/>
          <w:lang w:val="ru-RU"/>
        </w:rPr>
        <w:t xml:space="preserve"> 1200 </w:t>
      </w:r>
      <w:proofErr w:type="spellStart"/>
      <w:r w:rsidRPr="003D5FFD">
        <w:rPr>
          <w:color w:val="000000"/>
          <w:lang w:val="ru-RU"/>
        </w:rPr>
        <w:t>Морозостійкість</w:t>
      </w:r>
      <w:proofErr w:type="spellEnd"/>
      <w:r w:rsidRPr="003D5FFD">
        <w:rPr>
          <w:color w:val="000000"/>
          <w:lang w:val="ru-RU"/>
        </w:rPr>
        <w:t xml:space="preserve">: не </w:t>
      </w:r>
      <w:proofErr w:type="spellStart"/>
      <w:r w:rsidRPr="003D5FFD">
        <w:rPr>
          <w:color w:val="000000"/>
          <w:lang w:val="ru-RU"/>
        </w:rPr>
        <w:t>менше</w:t>
      </w:r>
      <w:proofErr w:type="spellEnd"/>
      <w:r w:rsidRPr="003D5FFD">
        <w:rPr>
          <w:color w:val="000000"/>
          <w:lang w:val="ru-RU"/>
        </w:rPr>
        <w:t xml:space="preserve"> </w:t>
      </w:r>
      <w:r w:rsidRPr="003D5FFD">
        <w:rPr>
          <w:color w:val="000000"/>
        </w:rPr>
        <w:t>F</w:t>
      </w:r>
      <w:r w:rsidRPr="003D5FFD">
        <w:rPr>
          <w:color w:val="000000"/>
          <w:lang w:val="ru-RU"/>
        </w:rPr>
        <w:t xml:space="preserve">200 </w:t>
      </w:r>
      <w:proofErr w:type="spellStart"/>
      <w:r w:rsidRPr="003D5FFD">
        <w:rPr>
          <w:color w:val="000000"/>
          <w:lang w:val="ru-RU"/>
        </w:rPr>
        <w:t>Водонепроникність</w:t>
      </w:r>
      <w:proofErr w:type="spellEnd"/>
      <w:r w:rsidRPr="003D5FFD">
        <w:rPr>
          <w:color w:val="000000"/>
          <w:lang w:val="ru-RU"/>
        </w:rPr>
        <w:t xml:space="preserve"> бетону: не </w:t>
      </w:r>
      <w:proofErr w:type="spellStart"/>
      <w:r w:rsidRPr="003D5FFD">
        <w:rPr>
          <w:color w:val="000000"/>
          <w:lang w:val="ru-RU"/>
        </w:rPr>
        <w:t>менше</w:t>
      </w:r>
      <w:proofErr w:type="spellEnd"/>
      <w:r w:rsidRPr="003D5FFD">
        <w:rPr>
          <w:color w:val="000000"/>
          <w:lang w:val="ru-RU"/>
        </w:rPr>
        <w:t xml:space="preserve"> </w:t>
      </w:r>
      <w:r w:rsidRPr="003D5FFD">
        <w:rPr>
          <w:color w:val="000000"/>
        </w:rPr>
        <w:t>W</w:t>
      </w:r>
      <w:r w:rsidRPr="003D5FFD">
        <w:rPr>
          <w:color w:val="000000"/>
          <w:lang w:val="ru-RU"/>
        </w:rPr>
        <w:t xml:space="preserve">-6 </w:t>
      </w:r>
      <w:proofErr w:type="spellStart"/>
      <w:r w:rsidRPr="003D5FFD">
        <w:rPr>
          <w:color w:val="000000"/>
          <w:lang w:val="ru-RU"/>
        </w:rPr>
        <w:t>Верхній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торець</w:t>
      </w:r>
      <w:proofErr w:type="spellEnd"/>
      <w:r w:rsidRPr="003D5FFD">
        <w:rPr>
          <w:color w:val="000000"/>
          <w:lang w:val="ru-RU"/>
        </w:rPr>
        <w:t xml:space="preserve"> стояка та </w:t>
      </w:r>
      <w:proofErr w:type="spellStart"/>
      <w:r w:rsidRPr="003D5FFD">
        <w:rPr>
          <w:color w:val="000000"/>
          <w:lang w:val="ru-RU"/>
        </w:rPr>
        <w:t>кінці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напруженої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lastRenderedPageBreak/>
        <w:t>арматури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повинні</w:t>
      </w:r>
      <w:proofErr w:type="spellEnd"/>
      <w:r w:rsidRPr="003D5FFD">
        <w:rPr>
          <w:color w:val="000000"/>
          <w:lang w:val="ru-RU"/>
        </w:rPr>
        <w:t xml:space="preserve"> бути </w:t>
      </w:r>
      <w:proofErr w:type="spellStart"/>
      <w:r w:rsidRPr="003D5FFD">
        <w:rPr>
          <w:color w:val="000000"/>
          <w:lang w:val="ru-RU"/>
        </w:rPr>
        <w:t>захищені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від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корозії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покриттям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згідно</w:t>
      </w:r>
      <w:proofErr w:type="spellEnd"/>
      <w:r w:rsidRPr="003D5FFD">
        <w:rPr>
          <w:color w:val="000000"/>
          <w:lang w:val="ru-RU"/>
        </w:rPr>
        <w:t xml:space="preserve"> СНиП 2.03.11-85 </w:t>
      </w:r>
      <w:proofErr w:type="spellStart"/>
      <w:r w:rsidRPr="003D5FFD">
        <w:rPr>
          <w:color w:val="000000"/>
          <w:lang w:val="ru-RU"/>
        </w:rPr>
        <w:t>Захист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будівельних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конструкцій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від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корозії</w:t>
      </w:r>
      <w:proofErr w:type="spellEnd"/>
      <w:r w:rsidRPr="003D5FFD">
        <w:rPr>
          <w:color w:val="000000"/>
          <w:lang w:val="ru-RU"/>
        </w:rPr>
        <w:t xml:space="preserve">. В </w:t>
      </w:r>
      <w:proofErr w:type="spellStart"/>
      <w:r w:rsidRPr="003D5FFD">
        <w:rPr>
          <w:color w:val="000000"/>
          <w:lang w:val="ru-RU"/>
        </w:rPr>
        <w:t>паспорті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виробу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обов’язково</w:t>
      </w:r>
      <w:proofErr w:type="spellEnd"/>
      <w:r w:rsidRPr="003D5FFD">
        <w:rPr>
          <w:color w:val="000000"/>
          <w:lang w:val="ru-RU"/>
        </w:rPr>
        <w:t xml:space="preserve"> повинно бути </w:t>
      </w:r>
      <w:proofErr w:type="spellStart"/>
      <w:r w:rsidRPr="003D5FFD">
        <w:rPr>
          <w:color w:val="000000"/>
          <w:lang w:val="ru-RU"/>
        </w:rPr>
        <w:t>посилання</w:t>
      </w:r>
      <w:proofErr w:type="spellEnd"/>
      <w:r w:rsidRPr="003D5FFD">
        <w:rPr>
          <w:color w:val="000000"/>
          <w:lang w:val="ru-RU"/>
        </w:rPr>
        <w:t xml:space="preserve"> на </w:t>
      </w:r>
      <w:proofErr w:type="spellStart"/>
      <w:r w:rsidRPr="003D5FFD">
        <w:rPr>
          <w:color w:val="000000"/>
          <w:lang w:val="ru-RU"/>
        </w:rPr>
        <w:t>відповідність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державним</w:t>
      </w:r>
      <w:proofErr w:type="spellEnd"/>
      <w:r w:rsidRPr="003D5FFD">
        <w:rPr>
          <w:color w:val="000000"/>
          <w:lang w:val="ru-RU"/>
        </w:rPr>
        <w:t xml:space="preserve"> стандартам </w:t>
      </w:r>
      <w:proofErr w:type="spellStart"/>
      <w:r w:rsidRPr="003D5FFD">
        <w:rPr>
          <w:color w:val="000000"/>
          <w:lang w:val="ru-RU"/>
        </w:rPr>
        <w:t>України</w:t>
      </w:r>
      <w:proofErr w:type="spellEnd"/>
      <w:r w:rsidRPr="003D5FFD">
        <w:rPr>
          <w:color w:val="000000"/>
          <w:lang w:val="ru-RU"/>
        </w:rPr>
        <w:t xml:space="preserve">. </w:t>
      </w:r>
      <w:proofErr w:type="spellStart"/>
      <w:r w:rsidRPr="003D5FFD">
        <w:rPr>
          <w:color w:val="000000"/>
          <w:lang w:val="ru-RU"/>
        </w:rPr>
        <w:t>Постачання</w:t>
      </w:r>
      <w:proofErr w:type="spellEnd"/>
      <w:r w:rsidRPr="003D5FFD">
        <w:rPr>
          <w:color w:val="000000"/>
          <w:lang w:val="ru-RU"/>
        </w:rPr>
        <w:t xml:space="preserve"> (</w:t>
      </w:r>
      <w:proofErr w:type="spellStart"/>
      <w:r w:rsidRPr="003D5FFD">
        <w:rPr>
          <w:color w:val="000000"/>
          <w:lang w:val="ru-RU"/>
        </w:rPr>
        <w:t>відвантаження</w:t>
      </w:r>
      <w:proofErr w:type="spellEnd"/>
      <w:r w:rsidRPr="003D5FFD">
        <w:rPr>
          <w:color w:val="000000"/>
          <w:lang w:val="ru-RU"/>
        </w:rPr>
        <w:t xml:space="preserve">) </w:t>
      </w:r>
      <w:proofErr w:type="spellStart"/>
      <w:r w:rsidRPr="003D5FFD">
        <w:rPr>
          <w:color w:val="000000"/>
          <w:lang w:val="ru-RU"/>
        </w:rPr>
        <w:t>виробів</w:t>
      </w:r>
      <w:proofErr w:type="spellEnd"/>
      <w:r w:rsidRPr="003D5FFD">
        <w:rPr>
          <w:color w:val="000000"/>
          <w:lang w:val="ru-RU"/>
        </w:rPr>
        <w:t xml:space="preserve"> повинно </w:t>
      </w:r>
      <w:proofErr w:type="spellStart"/>
      <w:r w:rsidRPr="003D5FFD">
        <w:rPr>
          <w:color w:val="000000"/>
          <w:lang w:val="ru-RU"/>
        </w:rPr>
        <w:t>здійснюватись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тільки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після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досягнення</w:t>
      </w:r>
      <w:proofErr w:type="spellEnd"/>
      <w:r w:rsidRPr="003D5FFD">
        <w:rPr>
          <w:color w:val="000000"/>
          <w:lang w:val="ru-RU"/>
        </w:rPr>
        <w:t xml:space="preserve"> бетоном </w:t>
      </w:r>
      <w:proofErr w:type="spellStart"/>
      <w:r w:rsidRPr="003D5FFD">
        <w:rPr>
          <w:color w:val="000000"/>
          <w:lang w:val="ru-RU"/>
        </w:rPr>
        <w:t>максимальної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міцності</w:t>
      </w:r>
      <w:proofErr w:type="spellEnd"/>
      <w:r w:rsidRPr="003D5FFD">
        <w:rPr>
          <w:color w:val="000000"/>
          <w:lang w:val="ru-RU"/>
        </w:rPr>
        <w:t>.</w:t>
      </w:r>
      <w:r w:rsid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Гарантійний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термін</w:t>
      </w:r>
      <w:proofErr w:type="spellEnd"/>
      <w:r w:rsidRPr="003D5FFD">
        <w:rPr>
          <w:color w:val="000000"/>
          <w:lang w:val="ru-RU"/>
        </w:rPr>
        <w:t xml:space="preserve">, не </w:t>
      </w:r>
      <w:proofErr w:type="spellStart"/>
      <w:r w:rsidRPr="003D5FFD">
        <w:rPr>
          <w:color w:val="000000"/>
          <w:lang w:val="ru-RU"/>
        </w:rPr>
        <w:t>менше</w:t>
      </w:r>
      <w:proofErr w:type="spellEnd"/>
      <w:r w:rsidRPr="003D5FFD">
        <w:rPr>
          <w:color w:val="000000"/>
          <w:lang w:val="ru-RU"/>
        </w:rPr>
        <w:t xml:space="preserve">, </w:t>
      </w:r>
      <w:proofErr w:type="spellStart"/>
      <w:r w:rsidRPr="003D5FFD">
        <w:rPr>
          <w:color w:val="000000"/>
          <w:lang w:val="ru-RU"/>
        </w:rPr>
        <w:t>років</w:t>
      </w:r>
      <w:proofErr w:type="spellEnd"/>
      <w:r w:rsidRPr="003D5FFD">
        <w:rPr>
          <w:color w:val="000000"/>
          <w:lang w:val="ru-RU"/>
        </w:rPr>
        <w:t xml:space="preserve">: 4 </w:t>
      </w:r>
      <w:proofErr w:type="spellStart"/>
      <w:r w:rsidRPr="003D5FFD">
        <w:rPr>
          <w:color w:val="000000"/>
          <w:lang w:val="ru-RU"/>
        </w:rPr>
        <w:t>Термін</w:t>
      </w:r>
      <w:proofErr w:type="spellEnd"/>
      <w:r w:rsidRPr="003D5FFD">
        <w:rPr>
          <w:color w:val="000000"/>
          <w:lang w:val="ru-RU"/>
        </w:rPr>
        <w:t xml:space="preserve"> </w:t>
      </w:r>
      <w:proofErr w:type="spellStart"/>
      <w:r w:rsidRPr="003D5FFD">
        <w:rPr>
          <w:color w:val="000000"/>
          <w:lang w:val="ru-RU"/>
        </w:rPr>
        <w:t>експлуатації</w:t>
      </w:r>
      <w:proofErr w:type="spellEnd"/>
      <w:r w:rsidRPr="003D5FFD">
        <w:rPr>
          <w:color w:val="000000"/>
          <w:lang w:val="ru-RU"/>
        </w:rPr>
        <w:t xml:space="preserve">, </w:t>
      </w:r>
      <w:proofErr w:type="spellStart"/>
      <w:r w:rsidRPr="003D5FFD">
        <w:rPr>
          <w:color w:val="000000"/>
          <w:lang w:val="ru-RU"/>
        </w:rPr>
        <w:t>років</w:t>
      </w:r>
      <w:proofErr w:type="spellEnd"/>
      <w:r w:rsidRPr="003D5FFD">
        <w:rPr>
          <w:color w:val="000000"/>
          <w:lang w:val="ru-RU"/>
        </w:rPr>
        <w:t xml:space="preserve">: не </w:t>
      </w:r>
      <w:proofErr w:type="spellStart"/>
      <w:r w:rsidRPr="003D5FFD">
        <w:rPr>
          <w:color w:val="000000"/>
          <w:lang w:val="ru-RU"/>
        </w:rPr>
        <w:t>менше</w:t>
      </w:r>
      <w:proofErr w:type="spellEnd"/>
      <w:r w:rsidRPr="003D5FFD">
        <w:rPr>
          <w:color w:val="000000"/>
          <w:lang w:val="ru-RU"/>
        </w:rPr>
        <w:t xml:space="preserve"> 10</w:t>
      </w:r>
      <w:r w:rsidR="003D5FFD">
        <w:rPr>
          <w:color w:val="000000"/>
          <w:lang w:val="ru-RU"/>
        </w:rPr>
        <w:t>.</w:t>
      </w:r>
    </w:p>
    <w:p w:rsidR="003D5FFD" w:rsidRPr="003D5FFD" w:rsidRDefault="003D5FFD" w:rsidP="003D5FF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3D5FFD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lang w:val="uk-UA"/>
        </w:rPr>
        <w:t>Г</w:t>
      </w:r>
      <w:proofErr w:type="spellStart"/>
      <w:r w:rsidRPr="003D5FFD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арантія</w:t>
      </w:r>
      <w:proofErr w:type="spellEnd"/>
      <w:r w:rsidRPr="003D5FFD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від</w:t>
      </w:r>
      <w:proofErr w:type="spellEnd"/>
      <w:r w:rsidRPr="003D5FFD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виробника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не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менше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4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років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з моменту поставки.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Підтверджується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Паспортом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виробника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або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листом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виробника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або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іншим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документом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від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виробника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де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зазначено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гарантійний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термін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на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запропонований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товар.</w:t>
      </w:r>
    </w:p>
    <w:p w:rsidR="003D5FFD" w:rsidRPr="003D5FFD" w:rsidRDefault="003D5FFD" w:rsidP="003D5FF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Вся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продукція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повинна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мати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високий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рівень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якості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та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відповідність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зі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стандартами,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що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діють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на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території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України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затвердженими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на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даний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вид Товару.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Учасник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надає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довідку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в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довільній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формі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.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Учасник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повинен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надати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копію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Сертифіката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відповідності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(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Декларації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про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відповідність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) на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пропонований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товар (для опори –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сертифікат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повинен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відповідати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ДСТУ Б В.2.6-2:2009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Конструкції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будинків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і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споруд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.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Вироби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бетонні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і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залізобетонні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.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Загальні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технічні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умови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). Товар,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який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постачається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Учасником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не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містить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шкідливих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речовин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сполук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токсичних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компонентів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та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інших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речовин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відповідає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екологічним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вимогам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до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даного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виду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продукції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що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підтверджується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Учасником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довідкою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в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довільній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формі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.</w:t>
      </w:r>
    </w:p>
    <w:p w:rsidR="003D5FFD" w:rsidRPr="003D5FFD" w:rsidRDefault="003D5FFD" w:rsidP="003D5FF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Учасник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в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складі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пропозиції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надає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гарантійний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лист в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довільній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формі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з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підтвердженням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що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Товар,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який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буде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поставлятися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виготовляється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серійно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новий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та на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який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не минув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гарантійний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термін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зберігання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.</w:t>
      </w:r>
    </w:p>
    <w:p w:rsidR="003D5FFD" w:rsidRPr="003D5FFD" w:rsidRDefault="003D5FFD" w:rsidP="003D5FF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Якщо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Учасником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пропонується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еквівалент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товару до того,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що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вимагається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Замовником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додатково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у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складі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тендерної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пропозиції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Учасник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надає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таблицю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складену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в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довільній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формі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яка у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порівняльному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вигляді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містить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відомості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щодо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основних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технічних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та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якісних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характеристик товару,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що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вимагається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Замовником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до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основних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технічних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та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якісних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характеристик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еквівалентного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товару,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що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пропонується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Учасником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. При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цьому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якість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запропонованого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еквівалента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товару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має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відповідати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якості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що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заявлена в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технічній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специфікації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Замовника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.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Таблиця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повинна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містити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точну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назву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товару, яка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пропонується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учасником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. У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випадку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якщо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учасником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буде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зазначено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назву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товару, яка буде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містити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словосполучення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«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або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еквівалент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» (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наприклад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автомобіль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Renault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Duster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або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еквівалент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),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тендерна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пропозиція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такого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учасника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вважається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як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така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що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не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відповідає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умовам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технічної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специфікації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.</w:t>
      </w:r>
    </w:p>
    <w:p w:rsidR="003D5FFD" w:rsidRPr="003D5FFD" w:rsidRDefault="003D5FFD" w:rsidP="003D5FF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  <w:t>Т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ехнічна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специфікація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uk-UA"/>
        </w:rPr>
        <w:t xml:space="preserve">повинна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містити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посилання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на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конкретні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марку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чи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виробника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або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на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конкретний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процес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що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характеризує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продукт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чи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послугу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певного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суб’єкта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господарювання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чи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на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торгові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марки,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патенти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типи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або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конкретне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місце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походження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чи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спосіб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виробництва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таке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посилання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є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необхідним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та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обґрунтованим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.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Після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кожного такого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посилання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слід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вважати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наявний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вираз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«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або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еквівалент</w:t>
      </w:r>
      <w:proofErr w:type="spellEnd"/>
      <w:r w:rsidRPr="003D5F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».</w:t>
      </w:r>
    </w:p>
    <w:p w:rsidR="00004DCD" w:rsidRPr="00DE0D41" w:rsidRDefault="00004DCD" w:rsidP="003D5FF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E0D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Строки поставки товару/</w:t>
      </w:r>
      <w:proofErr w:type="spellStart"/>
      <w:r w:rsidRPr="00DE0D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виконання</w:t>
      </w:r>
      <w:proofErr w:type="spellEnd"/>
      <w:r w:rsidRPr="00DE0D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E0D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послуг</w:t>
      </w:r>
      <w:proofErr w:type="spellEnd"/>
      <w:r w:rsidRPr="00DE0D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DE0D41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3D5FFD">
        <w:rPr>
          <w:rFonts w:ascii="Times New Roman" w:hAnsi="Times New Roman" w:cs="Times New Roman"/>
          <w:sz w:val="24"/>
          <w:szCs w:val="24"/>
        </w:rPr>
        <w:t>Кінцева</w:t>
      </w:r>
      <w:proofErr w:type="spellEnd"/>
      <w:r w:rsidR="003D5FFD">
        <w:rPr>
          <w:rFonts w:ascii="Times New Roman" w:hAnsi="Times New Roman" w:cs="Times New Roman"/>
          <w:sz w:val="24"/>
          <w:szCs w:val="24"/>
        </w:rPr>
        <w:t xml:space="preserve"> дата поставки до 15</w:t>
      </w:r>
      <w:r w:rsidRPr="00DE0D41">
        <w:rPr>
          <w:rFonts w:ascii="Times New Roman" w:hAnsi="Times New Roman" w:cs="Times New Roman"/>
          <w:sz w:val="24"/>
          <w:szCs w:val="24"/>
        </w:rPr>
        <w:t>.1</w:t>
      </w:r>
      <w:r w:rsidR="00535B6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DE0D41">
        <w:rPr>
          <w:rFonts w:ascii="Times New Roman" w:hAnsi="Times New Roman" w:cs="Times New Roman"/>
          <w:sz w:val="24"/>
          <w:szCs w:val="24"/>
        </w:rPr>
        <w:t>.202</w:t>
      </w:r>
      <w:r w:rsidR="003D5FF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DE0D41">
        <w:rPr>
          <w:rFonts w:ascii="Times New Roman" w:hAnsi="Times New Roman" w:cs="Times New Roman"/>
          <w:sz w:val="24"/>
          <w:szCs w:val="24"/>
        </w:rPr>
        <w:t xml:space="preserve"> року. Поставка </w:t>
      </w:r>
      <w:proofErr w:type="spellStart"/>
      <w:r w:rsidRPr="00DE0D41">
        <w:rPr>
          <w:rFonts w:ascii="Times New Roman" w:hAnsi="Times New Roman" w:cs="Times New Roman"/>
          <w:sz w:val="24"/>
          <w:szCs w:val="24"/>
        </w:rPr>
        <w:t>відбувається</w:t>
      </w:r>
      <w:proofErr w:type="spellEnd"/>
      <w:r w:rsidRPr="00DE0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D41">
        <w:rPr>
          <w:rFonts w:ascii="Times New Roman" w:hAnsi="Times New Roman" w:cs="Times New Roman"/>
          <w:sz w:val="24"/>
          <w:szCs w:val="24"/>
        </w:rPr>
        <w:t>партіями</w:t>
      </w:r>
      <w:proofErr w:type="spellEnd"/>
      <w:r w:rsidRPr="00DE0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D41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E0D4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E0D41">
        <w:rPr>
          <w:rFonts w:ascii="Times New Roman" w:hAnsi="Times New Roman" w:cs="Times New Roman"/>
          <w:sz w:val="24"/>
          <w:szCs w:val="24"/>
        </w:rPr>
        <w:t>замовлень</w:t>
      </w:r>
      <w:proofErr w:type="spellEnd"/>
      <w:r w:rsidRPr="00DE0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D41">
        <w:rPr>
          <w:rFonts w:ascii="Times New Roman" w:hAnsi="Times New Roman" w:cs="Times New Roman"/>
          <w:sz w:val="24"/>
          <w:szCs w:val="24"/>
        </w:rPr>
        <w:t>Покупця</w:t>
      </w:r>
      <w:proofErr w:type="spellEnd"/>
      <w:r w:rsidRPr="00DE0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D41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DE0D41">
        <w:rPr>
          <w:rFonts w:ascii="Times New Roman" w:hAnsi="Times New Roman" w:cs="Times New Roman"/>
          <w:sz w:val="24"/>
          <w:szCs w:val="24"/>
        </w:rPr>
        <w:t xml:space="preserve"> </w:t>
      </w:r>
      <w:r w:rsidR="00535B61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DE0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D41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00DE0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D41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DE0D41">
        <w:rPr>
          <w:rFonts w:ascii="Times New Roman" w:hAnsi="Times New Roman" w:cs="Times New Roman"/>
          <w:sz w:val="24"/>
          <w:szCs w:val="24"/>
        </w:rPr>
        <w:t xml:space="preserve"> з моменту </w:t>
      </w:r>
      <w:proofErr w:type="spellStart"/>
      <w:r w:rsidRPr="00DE0D41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DE0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D41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DE0D41">
        <w:rPr>
          <w:rFonts w:ascii="Times New Roman" w:hAnsi="Times New Roman" w:cs="Times New Roman"/>
          <w:sz w:val="24"/>
          <w:szCs w:val="24"/>
        </w:rPr>
        <w:t xml:space="preserve"> такого </w:t>
      </w:r>
      <w:proofErr w:type="spellStart"/>
      <w:r w:rsidRPr="00DE0D41">
        <w:rPr>
          <w:rFonts w:ascii="Times New Roman" w:hAnsi="Times New Roman" w:cs="Times New Roman"/>
          <w:sz w:val="24"/>
          <w:szCs w:val="24"/>
        </w:rPr>
        <w:t>замовлення</w:t>
      </w:r>
      <w:proofErr w:type="spellEnd"/>
      <w:r w:rsidRPr="00DE0D41">
        <w:rPr>
          <w:rFonts w:ascii="Times New Roman" w:hAnsi="Times New Roman" w:cs="Times New Roman"/>
          <w:sz w:val="24"/>
          <w:szCs w:val="24"/>
        </w:rPr>
        <w:t>.</w:t>
      </w:r>
    </w:p>
    <w:p w:rsidR="002163AC" w:rsidRPr="002163AC" w:rsidRDefault="00004DCD" w:rsidP="002163A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E0D41">
        <w:rPr>
          <w:rFonts w:ascii="Times New Roman" w:hAnsi="Times New Roman" w:cs="Times New Roman"/>
          <w:b/>
          <w:sz w:val="24"/>
          <w:szCs w:val="24"/>
        </w:rPr>
        <w:t>Умови</w:t>
      </w:r>
      <w:proofErr w:type="spellEnd"/>
      <w:r w:rsidRPr="00DE0D41">
        <w:rPr>
          <w:rFonts w:ascii="Times New Roman" w:hAnsi="Times New Roman" w:cs="Times New Roman"/>
          <w:b/>
          <w:sz w:val="24"/>
          <w:szCs w:val="24"/>
        </w:rPr>
        <w:t xml:space="preserve"> оплати</w:t>
      </w:r>
      <w:r w:rsidR="002163AC" w:rsidRPr="002163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3AC">
        <w:rPr>
          <w:rFonts w:ascii="Times New Roman" w:hAnsi="Times New Roman" w:cs="Times New Roman"/>
          <w:b/>
          <w:sz w:val="24"/>
          <w:szCs w:val="24"/>
        </w:rPr>
        <w:t xml:space="preserve">предмету </w:t>
      </w:r>
      <w:proofErr w:type="spellStart"/>
      <w:r w:rsidR="002163AC">
        <w:rPr>
          <w:rFonts w:ascii="Times New Roman" w:hAnsi="Times New Roman" w:cs="Times New Roman"/>
          <w:b/>
          <w:sz w:val="24"/>
          <w:szCs w:val="24"/>
        </w:rPr>
        <w:t>заку</w:t>
      </w:r>
      <w:r w:rsidR="002163AC">
        <w:rPr>
          <w:rFonts w:ascii="Times New Roman" w:hAnsi="Times New Roman" w:cs="Times New Roman"/>
          <w:b/>
          <w:sz w:val="24"/>
          <w:szCs w:val="24"/>
          <w:lang w:val="uk-UA"/>
        </w:rPr>
        <w:t>півлі</w:t>
      </w:r>
      <w:proofErr w:type="spellEnd"/>
      <w:r w:rsidRPr="00DE0D4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DE0D41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DE0D41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DE0D41">
        <w:rPr>
          <w:rFonts w:ascii="Times New Roman" w:hAnsi="Times New Roman" w:cs="Times New Roman"/>
          <w:sz w:val="24"/>
          <w:szCs w:val="24"/>
        </w:rPr>
        <w:t>календарних</w:t>
      </w:r>
      <w:proofErr w:type="spellEnd"/>
      <w:r w:rsidRPr="00DE0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D41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DE0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D41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DE0D41">
        <w:rPr>
          <w:rFonts w:ascii="Times New Roman" w:hAnsi="Times New Roman" w:cs="Times New Roman"/>
          <w:sz w:val="24"/>
          <w:szCs w:val="24"/>
        </w:rPr>
        <w:t xml:space="preserve"> поставки</w:t>
      </w:r>
      <w:r w:rsidR="002163AC">
        <w:rPr>
          <w:rFonts w:ascii="Times New Roman" w:hAnsi="Times New Roman" w:cs="Times New Roman"/>
          <w:sz w:val="24"/>
          <w:szCs w:val="24"/>
          <w:lang w:val="uk-UA"/>
        </w:rPr>
        <w:t xml:space="preserve"> Товару</w:t>
      </w:r>
      <w:r w:rsidRPr="00DE0D41">
        <w:rPr>
          <w:rFonts w:ascii="Times New Roman" w:hAnsi="Times New Roman" w:cs="Times New Roman"/>
          <w:sz w:val="24"/>
          <w:szCs w:val="24"/>
        </w:rPr>
        <w:t>.</w:t>
      </w:r>
      <w:r w:rsidR="003D5F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63AC">
        <w:rPr>
          <w:rFonts w:ascii="Times New Roman" w:hAnsi="Times New Roman" w:cs="Times New Roman"/>
          <w:sz w:val="24"/>
          <w:szCs w:val="24"/>
          <w:lang w:val="uk-UA"/>
        </w:rPr>
        <w:t xml:space="preserve">Оплата </w:t>
      </w:r>
      <w:r w:rsidR="002163AC" w:rsidRPr="002163AC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у безготівковому порядку шляхом перерахування Замовником відповідної суми коштів на поточний рахунок Постачальника, відповідно до норм, передбачених ст. 49 Бюджетного кодексу України.</w:t>
      </w:r>
      <w:r w:rsidR="002163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63AC" w:rsidRPr="002163AC">
        <w:rPr>
          <w:rFonts w:ascii="Times New Roman" w:hAnsi="Times New Roman" w:cs="Times New Roman"/>
          <w:sz w:val="24"/>
          <w:szCs w:val="24"/>
          <w:lang w:val="uk-UA"/>
        </w:rPr>
        <w:t xml:space="preserve"> Розрахунки за партію Товару по Договору здійснюються після прийняття відповідної партії Товару у власність Замовника, що підтверджується видатковою накладною, в якій зазначено номенклатуру (асортимент), кількість і ціна Товару, який перейшов у власність Замовника, та загальна сума для оплати партії Товару.</w:t>
      </w:r>
    </w:p>
    <w:p w:rsidR="002163AC" w:rsidRPr="002163AC" w:rsidRDefault="002163AC" w:rsidP="002163A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2163AC" w:rsidRPr="002163AC" w:rsidRDefault="002163AC" w:rsidP="002163A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63AC">
        <w:rPr>
          <w:rFonts w:ascii="Times New Roman" w:hAnsi="Times New Roman" w:cs="Times New Roman"/>
          <w:sz w:val="24"/>
          <w:szCs w:val="24"/>
          <w:lang w:val="uk-UA"/>
        </w:rPr>
        <w:t>Партією Товару вважається Товар, зазначений в одній видатковій накладній, підписаній Сторонами.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163AC">
        <w:rPr>
          <w:rFonts w:ascii="Times New Roman" w:hAnsi="Times New Roman" w:cs="Times New Roman"/>
          <w:sz w:val="24"/>
          <w:szCs w:val="24"/>
          <w:lang w:val="uk-UA"/>
        </w:rPr>
        <w:t xml:space="preserve">Постачальник зобов’язаний разом з кожною партією Товару надати Замовнику товарно-транспортну накладну на відповідну партію. У випадку ненадання або несвоєчасного надання (далі – прострочення) Постачальником Замовнику належним чином оформленої товарно-транспортної накладної, строк оплати відповідної партії Товару </w:t>
      </w:r>
      <w:r w:rsidRPr="002163AC">
        <w:rPr>
          <w:rFonts w:ascii="Times New Roman" w:hAnsi="Times New Roman" w:cs="Times New Roman"/>
          <w:sz w:val="24"/>
          <w:szCs w:val="24"/>
          <w:lang w:val="uk-UA"/>
        </w:rPr>
        <w:lastRenderedPageBreak/>
        <w:t>автоматично продовжується на кількість днів такого прострочення. Для оплати поставленої партії Товару Постачальник надає Замовнику рахунок / рахунок-фактуру, що містить номенклатуру (асортимент) поставленого Товару, кількість і ціну Товару та загальну суму для оплати з урахуванням вимог Податкового кодексу України, а також видаткову накладну.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163AC">
        <w:rPr>
          <w:rFonts w:ascii="Times New Roman" w:hAnsi="Times New Roman" w:cs="Times New Roman"/>
          <w:sz w:val="24"/>
          <w:szCs w:val="24"/>
          <w:lang w:val="uk-UA"/>
        </w:rPr>
        <w:t>У разі затримки бюджетного фінансування, розрахунок здійснюється протягом 30 (тридцяти) календарних днів з дати отримання Замовником бюджетного призначення на свій реєстраційний рахунок.</w:t>
      </w:r>
    </w:p>
    <w:p w:rsidR="00691935" w:rsidRPr="00691935" w:rsidRDefault="00691935" w:rsidP="003D5FFD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Поставка товару на територію Замовника повинна бути включена у вартість товару.</w:t>
      </w:r>
    </w:p>
    <w:sectPr w:rsidR="00691935" w:rsidRPr="00691935" w:rsidSect="00D5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35F37752"/>
    <w:multiLevelType w:val="hybridMultilevel"/>
    <w:tmpl w:val="92A2B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437A5"/>
    <w:multiLevelType w:val="hybridMultilevel"/>
    <w:tmpl w:val="AE8A6EF4"/>
    <w:lvl w:ilvl="0" w:tplc="66B247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70"/>
    <w:rsid w:val="00004DCD"/>
    <w:rsid w:val="0008539B"/>
    <w:rsid w:val="000B2470"/>
    <w:rsid w:val="000F2E58"/>
    <w:rsid w:val="001C10C2"/>
    <w:rsid w:val="002163AC"/>
    <w:rsid w:val="00236226"/>
    <w:rsid w:val="002926E1"/>
    <w:rsid w:val="00344701"/>
    <w:rsid w:val="003D5FFD"/>
    <w:rsid w:val="00415846"/>
    <w:rsid w:val="004422A3"/>
    <w:rsid w:val="004679A6"/>
    <w:rsid w:val="004D1660"/>
    <w:rsid w:val="00500E2F"/>
    <w:rsid w:val="00517491"/>
    <w:rsid w:val="005335A4"/>
    <w:rsid w:val="00535B61"/>
    <w:rsid w:val="00554165"/>
    <w:rsid w:val="005B1D27"/>
    <w:rsid w:val="005C6ACF"/>
    <w:rsid w:val="006320DC"/>
    <w:rsid w:val="00636EDE"/>
    <w:rsid w:val="00691935"/>
    <w:rsid w:val="006E62C9"/>
    <w:rsid w:val="007D7D34"/>
    <w:rsid w:val="00836B10"/>
    <w:rsid w:val="008548F7"/>
    <w:rsid w:val="0088128D"/>
    <w:rsid w:val="008D1323"/>
    <w:rsid w:val="008D4620"/>
    <w:rsid w:val="00900F32"/>
    <w:rsid w:val="00915AD8"/>
    <w:rsid w:val="00952175"/>
    <w:rsid w:val="009C2A03"/>
    <w:rsid w:val="00A15C86"/>
    <w:rsid w:val="00A50F5F"/>
    <w:rsid w:val="00B27507"/>
    <w:rsid w:val="00B35D20"/>
    <w:rsid w:val="00B62ED7"/>
    <w:rsid w:val="00B82ACE"/>
    <w:rsid w:val="00C55CA6"/>
    <w:rsid w:val="00C60C37"/>
    <w:rsid w:val="00C93E12"/>
    <w:rsid w:val="00CA18F5"/>
    <w:rsid w:val="00CC7D09"/>
    <w:rsid w:val="00D344A9"/>
    <w:rsid w:val="00D447BA"/>
    <w:rsid w:val="00D4578D"/>
    <w:rsid w:val="00D5792E"/>
    <w:rsid w:val="00D70C7E"/>
    <w:rsid w:val="00DA4B2B"/>
    <w:rsid w:val="00DB048F"/>
    <w:rsid w:val="00DD4FC3"/>
    <w:rsid w:val="00ED3F00"/>
    <w:rsid w:val="00F12A22"/>
    <w:rsid w:val="00F352E8"/>
    <w:rsid w:val="00F62325"/>
    <w:rsid w:val="00FC6B74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5733"/>
  <w15:docId w15:val="{1B2BCB7B-9CAC-4AC3-9A63-92DE9B3C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etailcardtext">
    <w:name w:val="newsdetailcard__text"/>
    <w:basedOn w:val="a"/>
    <w:rsid w:val="000B2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B2470"/>
    <w:rPr>
      <w:b/>
      <w:bCs/>
    </w:rPr>
  </w:style>
  <w:style w:type="character" w:styleId="a4">
    <w:name w:val="Emphasis"/>
    <w:basedOn w:val="a0"/>
    <w:uiPriority w:val="20"/>
    <w:qFormat/>
    <w:rsid w:val="000B2470"/>
    <w:rPr>
      <w:i/>
      <w:iCs/>
    </w:rPr>
  </w:style>
  <w:style w:type="character" w:styleId="a5">
    <w:name w:val="Hyperlink"/>
    <w:basedOn w:val="a0"/>
    <w:uiPriority w:val="99"/>
    <w:semiHidden/>
    <w:unhideWhenUsed/>
    <w:rsid w:val="000B2470"/>
    <w:rPr>
      <w:color w:val="0000FF"/>
      <w:u w:val="single"/>
    </w:rPr>
  </w:style>
  <w:style w:type="paragraph" w:styleId="a6">
    <w:name w:val="No Spacing"/>
    <w:link w:val="a7"/>
    <w:qFormat/>
    <w:rsid w:val="00CC7D0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a8">
    <w:name w:val="&gt;Основной текст договора"/>
    <w:basedOn w:val="a"/>
    <w:qFormat/>
    <w:rsid w:val="00CC7D09"/>
    <w:pPr>
      <w:suppressAutoHyphens/>
      <w:spacing w:after="0" w:line="240" w:lineRule="auto"/>
      <w:ind w:right="-12"/>
      <w:jc w:val="both"/>
      <w:textAlignment w:val="baseline"/>
    </w:pPr>
    <w:rPr>
      <w:rFonts w:ascii="Times New Roman" w:eastAsia="Times New Roman" w:hAnsi="Times New Roman" w:cs="Times New Roman"/>
      <w:color w:val="00000A"/>
      <w:sz w:val="20"/>
      <w:lang w:val="uk-UA" w:eastAsia="zh-CN" w:bidi="hi-IN"/>
    </w:rPr>
  </w:style>
  <w:style w:type="character" w:customStyle="1" w:styleId="a7">
    <w:name w:val="Без интервала Знак"/>
    <w:link w:val="a6"/>
    <w:rsid w:val="00CC7D09"/>
    <w:rPr>
      <w:rFonts w:ascii="Calibri" w:eastAsia="Calibri" w:hAnsi="Calibri" w:cs="Times New Roman"/>
      <w:lang w:val="uk-UA"/>
    </w:rPr>
  </w:style>
  <w:style w:type="paragraph" w:styleId="a9">
    <w:name w:val="List Paragraph"/>
    <w:aliases w:val="Список уровня 2,Elenco Normale,название табл/рис,Chapter10"/>
    <w:basedOn w:val="a"/>
    <w:link w:val="aa"/>
    <w:uiPriority w:val="34"/>
    <w:qFormat/>
    <w:rsid w:val="00B35D20"/>
    <w:pPr>
      <w:suppressAutoHyphens/>
      <w:ind w:left="720"/>
      <w:contextualSpacing/>
    </w:pPr>
    <w:rPr>
      <w:rFonts w:ascii="Calibri" w:eastAsia="Lucida Sans Unicode" w:hAnsi="Calibri" w:cs="Times New Roman"/>
      <w:color w:val="00000A"/>
      <w:szCs w:val="20"/>
      <w:lang w:eastAsia="zh-CN"/>
    </w:rPr>
  </w:style>
  <w:style w:type="character" w:customStyle="1" w:styleId="aa">
    <w:name w:val="Абзац списка Знак"/>
    <w:aliases w:val="Список уровня 2 Знак,Elenco Normale Знак,название табл/рис Знак,Chapter10 Знак"/>
    <w:link w:val="a9"/>
    <w:uiPriority w:val="34"/>
    <w:locked/>
    <w:rsid w:val="00B35D20"/>
    <w:rPr>
      <w:rFonts w:ascii="Calibri" w:eastAsia="Lucida Sans Unicode" w:hAnsi="Calibri" w:cs="Times New Roman"/>
      <w:color w:val="00000A"/>
      <w:szCs w:val="20"/>
      <w:lang w:eastAsia="zh-CN"/>
    </w:rPr>
  </w:style>
  <w:style w:type="character" w:customStyle="1" w:styleId="tlid-translation">
    <w:name w:val="tlid-translation"/>
    <w:uiPriority w:val="99"/>
    <w:rsid w:val="004422A3"/>
    <w:rPr>
      <w:rFonts w:ascii="Times New Roman" w:hAnsi="Times New Roman" w:cs="Times New Roman" w:hint="default"/>
    </w:rPr>
  </w:style>
  <w:style w:type="paragraph" w:customStyle="1" w:styleId="1">
    <w:name w:val="Обычный1"/>
    <w:uiPriority w:val="99"/>
    <w:qFormat/>
    <w:rsid w:val="006E62C9"/>
    <w:pPr>
      <w:spacing w:after="0"/>
    </w:pPr>
    <w:rPr>
      <w:rFonts w:ascii="Arial" w:eastAsia="Arial" w:hAnsi="Arial" w:cs="Arial"/>
      <w:color w:val="000000"/>
    </w:rPr>
  </w:style>
  <w:style w:type="paragraph" w:styleId="ab">
    <w:name w:val="Normal (Web)"/>
    <w:basedOn w:val="a"/>
    <w:uiPriority w:val="99"/>
    <w:semiHidden/>
    <w:unhideWhenUsed/>
    <w:rsid w:val="00533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3</cp:revision>
  <dcterms:created xsi:type="dcterms:W3CDTF">2026-03-20T06:59:00Z</dcterms:created>
  <dcterms:modified xsi:type="dcterms:W3CDTF">2026-03-20T07:29:00Z</dcterms:modified>
</cp:coreProperties>
</file>