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E9D" w:rsidRDefault="00762846" w:rsidP="00762846">
      <w:pPr>
        <w:pStyle w:val="a6"/>
        <w:jc w:val="center"/>
        <w:rPr>
          <w:rStyle w:val="a3"/>
          <w:rFonts w:ascii="Times New Roman" w:hAnsi="Times New Roman"/>
          <w:sz w:val="24"/>
          <w:szCs w:val="24"/>
        </w:rPr>
      </w:pPr>
      <w:r>
        <w:rPr>
          <w:rStyle w:val="a3"/>
          <w:rFonts w:ascii="Times New Roman" w:hAnsi="Times New Roman"/>
          <w:sz w:val="24"/>
          <w:szCs w:val="24"/>
        </w:rPr>
        <w:t xml:space="preserve">КОМУНАЛЬНЕ ПІДПРИЄМСТВО </w:t>
      </w:r>
      <w:r w:rsidR="000F5E9D" w:rsidRPr="000F5E9D">
        <w:rPr>
          <w:rStyle w:val="a3"/>
          <w:rFonts w:ascii="Times New Roman" w:hAnsi="Times New Roman"/>
          <w:sz w:val="24"/>
          <w:szCs w:val="24"/>
        </w:rPr>
        <w:t>ГДМБ</w:t>
      </w:r>
    </w:p>
    <w:p w:rsidR="00CE27DD" w:rsidRPr="0005723B" w:rsidRDefault="000F5E9D" w:rsidP="00762846">
      <w:pPr>
        <w:pStyle w:val="a6"/>
        <w:jc w:val="center"/>
        <w:rPr>
          <w:rStyle w:val="a3"/>
          <w:rFonts w:ascii="Times New Roman" w:hAnsi="Times New Roman"/>
          <w:sz w:val="24"/>
          <w:szCs w:val="24"/>
        </w:rPr>
      </w:pPr>
      <w:r>
        <w:rPr>
          <w:rStyle w:val="a3"/>
          <w:rFonts w:ascii="Times New Roman" w:hAnsi="Times New Roman"/>
          <w:sz w:val="24"/>
          <w:szCs w:val="24"/>
        </w:rPr>
        <w:t>(</w:t>
      </w:r>
      <w:r w:rsidR="00762846" w:rsidRPr="0005723B">
        <w:rPr>
          <w:rStyle w:val="a3"/>
          <w:rFonts w:ascii="Times New Roman" w:hAnsi="Times New Roman"/>
          <w:sz w:val="24"/>
          <w:szCs w:val="24"/>
        </w:rPr>
        <w:t xml:space="preserve">ГОСПРОЗРАХУНКОВА </w:t>
      </w:r>
      <w:r>
        <w:rPr>
          <w:rStyle w:val="a3"/>
          <w:rFonts w:ascii="Times New Roman" w:hAnsi="Times New Roman"/>
          <w:sz w:val="24"/>
          <w:szCs w:val="24"/>
        </w:rPr>
        <w:t>ДІЛЬНИЦЯ МЕХАНІЗАЦІЇ БУДІВНИЦТВА)</w:t>
      </w:r>
    </w:p>
    <w:p w:rsidR="00762846" w:rsidRPr="0005723B" w:rsidRDefault="00762846" w:rsidP="00762846">
      <w:pPr>
        <w:pStyle w:val="a6"/>
        <w:jc w:val="center"/>
        <w:rPr>
          <w:rStyle w:val="a3"/>
          <w:rFonts w:ascii="Times New Roman" w:hAnsi="Times New Roman"/>
          <w:sz w:val="24"/>
          <w:szCs w:val="24"/>
        </w:rPr>
      </w:pPr>
    </w:p>
    <w:p w:rsidR="00762846" w:rsidRPr="0005723B" w:rsidRDefault="00762846" w:rsidP="00762846">
      <w:pPr>
        <w:pStyle w:val="a6"/>
        <w:jc w:val="right"/>
        <w:rPr>
          <w:rStyle w:val="a3"/>
          <w:rFonts w:ascii="Times New Roman" w:hAnsi="Times New Roman"/>
          <w:sz w:val="24"/>
          <w:szCs w:val="24"/>
        </w:rPr>
      </w:pPr>
    </w:p>
    <w:p w:rsidR="00762846" w:rsidRPr="0005723B" w:rsidRDefault="00762846" w:rsidP="00762846">
      <w:pPr>
        <w:pStyle w:val="a6"/>
        <w:jc w:val="right"/>
        <w:rPr>
          <w:rStyle w:val="a3"/>
          <w:rFonts w:ascii="Times New Roman" w:hAnsi="Times New Roman"/>
          <w:sz w:val="24"/>
          <w:szCs w:val="24"/>
          <w:lang w:val="ru-RU"/>
        </w:rPr>
      </w:pPr>
      <w:r w:rsidRPr="0005723B">
        <w:rPr>
          <w:rStyle w:val="a3"/>
          <w:rFonts w:ascii="Times New Roman" w:hAnsi="Times New Roman"/>
          <w:sz w:val="24"/>
          <w:szCs w:val="24"/>
        </w:rPr>
        <w:t>ЄДРПОУ 03331466</w:t>
      </w:r>
    </w:p>
    <w:p w:rsidR="00762846" w:rsidRPr="0005723B" w:rsidRDefault="00762846" w:rsidP="00762846">
      <w:pPr>
        <w:pStyle w:val="a6"/>
        <w:jc w:val="right"/>
        <w:rPr>
          <w:rStyle w:val="a3"/>
          <w:rFonts w:ascii="Times New Roman" w:hAnsi="Times New Roman"/>
          <w:sz w:val="24"/>
          <w:szCs w:val="24"/>
          <w:lang w:val="ru-RU"/>
        </w:rPr>
      </w:pPr>
    </w:p>
    <w:p w:rsidR="00762846" w:rsidRPr="0005723B" w:rsidRDefault="00762846" w:rsidP="00CE27DD">
      <w:pPr>
        <w:pStyle w:val="a6"/>
        <w:jc w:val="center"/>
        <w:rPr>
          <w:rStyle w:val="a3"/>
          <w:rFonts w:ascii="Times New Roman" w:hAnsi="Times New Roman"/>
          <w:i/>
          <w:sz w:val="24"/>
          <w:szCs w:val="24"/>
          <w:lang w:val="ru-RU"/>
        </w:rPr>
      </w:pPr>
      <w:r w:rsidRPr="0005723B">
        <w:rPr>
          <w:rStyle w:val="a3"/>
          <w:rFonts w:ascii="Times New Roman" w:hAnsi="Times New Roman"/>
          <w:i/>
          <w:sz w:val="24"/>
          <w:szCs w:val="24"/>
          <w:lang w:val="ru-RU"/>
        </w:rPr>
        <w:t>ОБГРУНТУВАННЯ</w:t>
      </w:r>
    </w:p>
    <w:p w:rsidR="00762846" w:rsidRPr="0005723B" w:rsidRDefault="00762846" w:rsidP="00CE27DD">
      <w:pPr>
        <w:pStyle w:val="a6"/>
        <w:jc w:val="center"/>
        <w:rPr>
          <w:rStyle w:val="a3"/>
          <w:rFonts w:ascii="Times New Roman" w:hAnsi="Times New Roman"/>
          <w:i/>
          <w:sz w:val="24"/>
          <w:szCs w:val="24"/>
        </w:rPr>
      </w:pPr>
      <w:r w:rsidRPr="0005723B">
        <w:rPr>
          <w:rStyle w:val="a3"/>
          <w:rFonts w:ascii="Times New Roman" w:hAnsi="Times New Roman"/>
          <w:i/>
          <w:sz w:val="24"/>
          <w:szCs w:val="24"/>
        </w:rPr>
        <w:t>технічних та якісних характеристик предмета закупівлі, розміру бюджетного призначення, очікуваної вартості предмета закупівлі.</w:t>
      </w:r>
    </w:p>
    <w:p w:rsidR="00762846" w:rsidRPr="0005723B" w:rsidRDefault="00762846" w:rsidP="00CE27DD">
      <w:pPr>
        <w:pStyle w:val="a6"/>
        <w:jc w:val="center"/>
        <w:rPr>
          <w:rStyle w:val="a4"/>
          <w:rFonts w:ascii="Times New Roman" w:hAnsi="Times New Roman"/>
          <w:b/>
          <w:sz w:val="24"/>
          <w:szCs w:val="24"/>
        </w:rPr>
      </w:pPr>
      <w:r w:rsidRPr="0005723B">
        <w:rPr>
          <w:rStyle w:val="a4"/>
          <w:rFonts w:ascii="Times New Roman" w:hAnsi="Times New Roman"/>
          <w:b/>
          <w:sz w:val="24"/>
          <w:szCs w:val="24"/>
        </w:rPr>
        <w:t>(оприлюднюється на виконання постанови КМУ № 710 від 11.10.2016 «Про ефективне використання державних коштів» (зі змінами))</w:t>
      </w:r>
    </w:p>
    <w:p w:rsidR="00762846" w:rsidRPr="0005723B" w:rsidRDefault="00762846" w:rsidP="00762846">
      <w:pPr>
        <w:pStyle w:val="a6"/>
        <w:jc w:val="center"/>
        <w:rPr>
          <w:rStyle w:val="a4"/>
          <w:rFonts w:ascii="Times New Roman" w:hAnsi="Times New Roman"/>
          <w:b/>
          <w:sz w:val="24"/>
          <w:szCs w:val="24"/>
        </w:rPr>
      </w:pPr>
    </w:p>
    <w:p w:rsidR="000B2470" w:rsidRPr="0005723B" w:rsidRDefault="00E26204" w:rsidP="00E26204">
      <w:pPr>
        <w:pStyle w:val="a6"/>
        <w:jc w:val="both"/>
        <w:rPr>
          <w:rFonts w:ascii="Times New Roman" w:hAnsi="Times New Roman"/>
          <w:b/>
          <w:bCs/>
          <w:i/>
          <w:iCs/>
          <w:sz w:val="24"/>
          <w:szCs w:val="24"/>
          <w:lang w:val="ru-RU"/>
        </w:rPr>
      </w:pPr>
      <w:r>
        <w:rPr>
          <w:rFonts w:ascii="Times New Roman" w:hAnsi="Times New Roman"/>
          <w:b/>
          <w:sz w:val="24"/>
          <w:szCs w:val="24"/>
        </w:rPr>
        <w:t>П</w:t>
      </w:r>
      <w:r w:rsidR="00762846" w:rsidRPr="0005723B">
        <w:rPr>
          <w:rFonts w:ascii="Times New Roman" w:hAnsi="Times New Roman"/>
          <w:b/>
          <w:sz w:val="24"/>
          <w:szCs w:val="24"/>
        </w:rPr>
        <w:t xml:space="preserve">редмет закупівлі: </w:t>
      </w:r>
    </w:p>
    <w:p w:rsidR="00305E6A" w:rsidRPr="00305E6A" w:rsidRDefault="00E26204" w:rsidP="00E26204">
      <w:pPr>
        <w:pStyle w:val="a6"/>
        <w:jc w:val="both"/>
        <w:rPr>
          <w:rFonts w:ascii="Times New Roman" w:hAnsi="Times New Roman"/>
          <w:bCs/>
          <w:iCs/>
          <w:sz w:val="24"/>
          <w:szCs w:val="24"/>
          <w:lang w:val="ru-RU"/>
        </w:rPr>
      </w:pPr>
      <w:proofErr w:type="spellStart"/>
      <w:r>
        <w:rPr>
          <w:rFonts w:ascii="Times New Roman" w:hAnsi="Times New Roman"/>
          <w:bCs/>
          <w:iCs/>
          <w:sz w:val="24"/>
          <w:szCs w:val="24"/>
          <w:lang w:val="ru-RU"/>
        </w:rPr>
        <w:t>С</w:t>
      </w:r>
      <w:r w:rsidR="00305E6A" w:rsidRPr="00305E6A">
        <w:rPr>
          <w:rFonts w:ascii="Times New Roman" w:hAnsi="Times New Roman"/>
          <w:bCs/>
          <w:iCs/>
          <w:sz w:val="24"/>
          <w:szCs w:val="24"/>
          <w:lang w:val="ru-RU"/>
        </w:rPr>
        <w:t>вітильники</w:t>
      </w:r>
      <w:proofErr w:type="spellEnd"/>
      <w:r w:rsidR="00305E6A" w:rsidRPr="00305E6A">
        <w:rPr>
          <w:rFonts w:ascii="Times New Roman" w:hAnsi="Times New Roman"/>
          <w:bCs/>
          <w:iCs/>
          <w:sz w:val="24"/>
          <w:szCs w:val="24"/>
          <w:lang w:val="ru-RU"/>
        </w:rPr>
        <w:t xml:space="preserve"> та </w:t>
      </w:r>
      <w:proofErr w:type="spellStart"/>
      <w:r w:rsidR="00305E6A" w:rsidRPr="00305E6A">
        <w:rPr>
          <w:rFonts w:ascii="Times New Roman" w:hAnsi="Times New Roman"/>
          <w:bCs/>
          <w:iCs/>
          <w:sz w:val="24"/>
          <w:szCs w:val="24"/>
          <w:lang w:val="ru-RU"/>
        </w:rPr>
        <w:t>освітлювальна</w:t>
      </w:r>
      <w:proofErr w:type="spellEnd"/>
      <w:r w:rsidR="00305E6A" w:rsidRPr="00305E6A">
        <w:rPr>
          <w:rFonts w:ascii="Times New Roman" w:hAnsi="Times New Roman"/>
          <w:bCs/>
          <w:iCs/>
          <w:sz w:val="24"/>
          <w:szCs w:val="24"/>
          <w:lang w:val="ru-RU"/>
        </w:rPr>
        <w:t xml:space="preserve"> </w:t>
      </w:r>
      <w:proofErr w:type="gramStart"/>
      <w:r w:rsidR="00305E6A" w:rsidRPr="00305E6A">
        <w:rPr>
          <w:rFonts w:ascii="Times New Roman" w:hAnsi="Times New Roman"/>
          <w:bCs/>
          <w:iCs/>
          <w:sz w:val="24"/>
          <w:szCs w:val="24"/>
          <w:lang w:val="ru-RU"/>
        </w:rPr>
        <w:t>арматура :</w:t>
      </w:r>
      <w:proofErr w:type="gramEnd"/>
      <w:r w:rsidR="00305E6A" w:rsidRPr="00305E6A">
        <w:rPr>
          <w:rFonts w:ascii="Times New Roman" w:hAnsi="Times New Roman"/>
          <w:bCs/>
          <w:iCs/>
          <w:sz w:val="24"/>
          <w:szCs w:val="24"/>
          <w:lang w:val="ru-RU"/>
        </w:rPr>
        <w:t xml:space="preserve"> плати </w:t>
      </w:r>
      <w:proofErr w:type="spellStart"/>
      <w:r w:rsidR="00305E6A" w:rsidRPr="00305E6A">
        <w:rPr>
          <w:rFonts w:ascii="Times New Roman" w:hAnsi="Times New Roman"/>
          <w:bCs/>
          <w:iCs/>
          <w:sz w:val="24"/>
          <w:szCs w:val="24"/>
          <w:lang w:val="ru-RU"/>
        </w:rPr>
        <w:t>зі</w:t>
      </w:r>
      <w:proofErr w:type="spellEnd"/>
      <w:r w:rsidR="00305E6A" w:rsidRPr="00305E6A">
        <w:rPr>
          <w:rFonts w:ascii="Times New Roman" w:hAnsi="Times New Roman"/>
          <w:bCs/>
          <w:iCs/>
          <w:sz w:val="24"/>
          <w:szCs w:val="24"/>
          <w:lang w:val="ru-RU"/>
        </w:rPr>
        <w:t xml:space="preserve"> </w:t>
      </w:r>
      <w:proofErr w:type="spellStart"/>
      <w:r w:rsidR="00305E6A" w:rsidRPr="00305E6A">
        <w:rPr>
          <w:rFonts w:ascii="Times New Roman" w:hAnsi="Times New Roman"/>
          <w:bCs/>
          <w:iCs/>
          <w:sz w:val="24"/>
          <w:szCs w:val="24"/>
          <w:lang w:val="ru-RU"/>
        </w:rPr>
        <w:t>світлодіодами</w:t>
      </w:r>
      <w:proofErr w:type="spellEnd"/>
      <w:r w:rsidR="00305E6A" w:rsidRPr="00305E6A">
        <w:rPr>
          <w:rFonts w:ascii="Times New Roman" w:hAnsi="Times New Roman"/>
          <w:bCs/>
          <w:iCs/>
          <w:sz w:val="24"/>
          <w:szCs w:val="24"/>
          <w:lang w:val="ru-RU"/>
        </w:rPr>
        <w:t xml:space="preserve"> для </w:t>
      </w:r>
      <w:proofErr w:type="spellStart"/>
      <w:r w:rsidR="00305E6A" w:rsidRPr="00305E6A">
        <w:rPr>
          <w:rFonts w:ascii="Times New Roman" w:hAnsi="Times New Roman"/>
          <w:bCs/>
          <w:iCs/>
          <w:sz w:val="24"/>
          <w:szCs w:val="24"/>
          <w:lang w:val="ru-RU"/>
        </w:rPr>
        <w:t>світильників</w:t>
      </w:r>
      <w:proofErr w:type="spellEnd"/>
      <w:r w:rsidR="00305E6A" w:rsidRPr="00305E6A">
        <w:rPr>
          <w:rFonts w:ascii="Times New Roman" w:hAnsi="Times New Roman"/>
          <w:bCs/>
          <w:iCs/>
          <w:sz w:val="24"/>
          <w:szCs w:val="24"/>
          <w:lang w:val="ru-RU"/>
        </w:rPr>
        <w:t xml:space="preserve"> (</w:t>
      </w:r>
      <w:proofErr w:type="spellStart"/>
      <w:r w:rsidR="00305E6A" w:rsidRPr="00305E6A">
        <w:rPr>
          <w:rFonts w:ascii="Times New Roman" w:hAnsi="Times New Roman"/>
          <w:bCs/>
          <w:iCs/>
          <w:sz w:val="24"/>
          <w:szCs w:val="24"/>
          <w:lang w:val="ru-RU"/>
        </w:rPr>
        <w:t>або</w:t>
      </w:r>
      <w:proofErr w:type="spellEnd"/>
      <w:r w:rsidR="00305E6A" w:rsidRPr="00305E6A">
        <w:rPr>
          <w:rFonts w:ascii="Times New Roman" w:hAnsi="Times New Roman"/>
          <w:bCs/>
          <w:iCs/>
          <w:sz w:val="24"/>
          <w:szCs w:val="24"/>
          <w:lang w:val="ru-RU"/>
        </w:rPr>
        <w:t xml:space="preserve"> </w:t>
      </w:r>
      <w:proofErr w:type="spellStart"/>
      <w:r w:rsidR="00305E6A" w:rsidRPr="00305E6A">
        <w:rPr>
          <w:rFonts w:ascii="Times New Roman" w:hAnsi="Times New Roman"/>
          <w:bCs/>
          <w:iCs/>
          <w:sz w:val="24"/>
          <w:szCs w:val="24"/>
          <w:lang w:val="ru-RU"/>
        </w:rPr>
        <w:t>еквівалент</w:t>
      </w:r>
      <w:proofErr w:type="spellEnd"/>
      <w:r w:rsidR="00305E6A" w:rsidRPr="00305E6A">
        <w:rPr>
          <w:rFonts w:ascii="Times New Roman" w:hAnsi="Times New Roman"/>
          <w:bCs/>
          <w:iCs/>
          <w:sz w:val="24"/>
          <w:szCs w:val="24"/>
          <w:lang w:val="ru-RU"/>
        </w:rPr>
        <w:t xml:space="preserve">) код ДК 021:2015 31520000-7 </w:t>
      </w:r>
      <w:proofErr w:type="spellStart"/>
      <w:r w:rsidR="00305E6A" w:rsidRPr="00305E6A">
        <w:rPr>
          <w:rFonts w:ascii="Times New Roman" w:hAnsi="Times New Roman"/>
          <w:bCs/>
          <w:iCs/>
          <w:sz w:val="24"/>
          <w:szCs w:val="24"/>
          <w:lang w:val="ru-RU"/>
        </w:rPr>
        <w:t>Є</w:t>
      </w:r>
      <w:r w:rsidR="00305E6A">
        <w:rPr>
          <w:rFonts w:ascii="Times New Roman" w:hAnsi="Times New Roman"/>
          <w:bCs/>
          <w:iCs/>
          <w:sz w:val="24"/>
          <w:szCs w:val="24"/>
          <w:lang w:val="ru-RU"/>
        </w:rPr>
        <w:t>диного</w:t>
      </w:r>
      <w:proofErr w:type="spellEnd"/>
      <w:r w:rsidR="00305E6A">
        <w:rPr>
          <w:rFonts w:ascii="Times New Roman" w:hAnsi="Times New Roman"/>
          <w:bCs/>
          <w:iCs/>
          <w:sz w:val="24"/>
          <w:szCs w:val="24"/>
          <w:lang w:val="ru-RU"/>
        </w:rPr>
        <w:t xml:space="preserve"> </w:t>
      </w:r>
      <w:proofErr w:type="spellStart"/>
      <w:r w:rsidR="00305E6A">
        <w:rPr>
          <w:rFonts w:ascii="Times New Roman" w:hAnsi="Times New Roman"/>
          <w:bCs/>
          <w:iCs/>
          <w:sz w:val="24"/>
          <w:szCs w:val="24"/>
          <w:lang w:val="ru-RU"/>
        </w:rPr>
        <w:t>закупівельного</w:t>
      </w:r>
      <w:proofErr w:type="spellEnd"/>
      <w:r w:rsidR="00305E6A">
        <w:rPr>
          <w:rFonts w:ascii="Times New Roman" w:hAnsi="Times New Roman"/>
          <w:bCs/>
          <w:iCs/>
          <w:sz w:val="24"/>
          <w:szCs w:val="24"/>
          <w:lang w:val="ru-RU"/>
        </w:rPr>
        <w:t xml:space="preserve"> словника .</w:t>
      </w:r>
    </w:p>
    <w:p w:rsidR="00CE27DD" w:rsidRPr="0005723B" w:rsidRDefault="00E26204" w:rsidP="00E26204">
      <w:pPr>
        <w:pStyle w:val="a6"/>
        <w:jc w:val="both"/>
        <w:rPr>
          <w:rFonts w:ascii="Times New Roman" w:hAnsi="Times New Roman"/>
          <w:bCs/>
          <w:iCs/>
          <w:sz w:val="24"/>
          <w:szCs w:val="24"/>
          <w:lang w:val="ru-RU"/>
        </w:rPr>
      </w:pPr>
      <w:proofErr w:type="spellStart"/>
      <w:r>
        <w:rPr>
          <w:rStyle w:val="a3"/>
          <w:rFonts w:ascii="Times New Roman" w:hAnsi="Times New Roman"/>
          <w:iCs/>
          <w:sz w:val="24"/>
          <w:szCs w:val="24"/>
          <w:lang w:val="ru-RU"/>
        </w:rPr>
        <w:t>Н</w:t>
      </w:r>
      <w:r w:rsidR="00762846" w:rsidRPr="0005723B">
        <w:rPr>
          <w:rStyle w:val="a3"/>
          <w:rFonts w:ascii="Times New Roman" w:hAnsi="Times New Roman"/>
          <w:iCs/>
          <w:sz w:val="24"/>
          <w:szCs w:val="24"/>
          <w:lang w:val="ru-RU"/>
        </w:rPr>
        <w:t>айменування</w:t>
      </w:r>
      <w:proofErr w:type="spellEnd"/>
      <w:r w:rsidR="00762846" w:rsidRPr="0005723B">
        <w:rPr>
          <w:rStyle w:val="a3"/>
          <w:rFonts w:ascii="Times New Roman" w:hAnsi="Times New Roman"/>
          <w:iCs/>
          <w:sz w:val="24"/>
          <w:szCs w:val="24"/>
          <w:lang w:val="ru-RU"/>
        </w:rPr>
        <w:t xml:space="preserve">, </w:t>
      </w:r>
      <w:proofErr w:type="spellStart"/>
      <w:r w:rsidR="00762846" w:rsidRPr="0005723B">
        <w:rPr>
          <w:rStyle w:val="a3"/>
          <w:rFonts w:ascii="Times New Roman" w:hAnsi="Times New Roman"/>
          <w:iCs/>
          <w:sz w:val="24"/>
          <w:szCs w:val="24"/>
          <w:lang w:val="ru-RU"/>
        </w:rPr>
        <w:t>місцезнаходження</w:t>
      </w:r>
      <w:proofErr w:type="spellEnd"/>
      <w:r w:rsidR="00762846" w:rsidRPr="0005723B">
        <w:rPr>
          <w:rStyle w:val="a3"/>
          <w:rFonts w:ascii="Times New Roman" w:hAnsi="Times New Roman"/>
          <w:iCs/>
          <w:sz w:val="24"/>
          <w:szCs w:val="24"/>
          <w:lang w:val="ru-RU"/>
        </w:rPr>
        <w:t xml:space="preserve"> та </w:t>
      </w:r>
      <w:proofErr w:type="spellStart"/>
      <w:r w:rsidR="00762846" w:rsidRPr="0005723B">
        <w:rPr>
          <w:rStyle w:val="a3"/>
          <w:rFonts w:ascii="Times New Roman" w:hAnsi="Times New Roman"/>
          <w:iCs/>
          <w:sz w:val="24"/>
          <w:szCs w:val="24"/>
          <w:lang w:val="ru-RU"/>
        </w:rPr>
        <w:t>ідентифікаційний</w:t>
      </w:r>
      <w:proofErr w:type="spellEnd"/>
      <w:r w:rsidR="00762846" w:rsidRPr="0005723B">
        <w:rPr>
          <w:rStyle w:val="a3"/>
          <w:rFonts w:ascii="Times New Roman" w:hAnsi="Times New Roman"/>
          <w:iCs/>
          <w:sz w:val="24"/>
          <w:szCs w:val="24"/>
          <w:lang w:val="ru-RU"/>
        </w:rPr>
        <w:t xml:space="preserve"> код </w:t>
      </w:r>
      <w:proofErr w:type="spellStart"/>
      <w:r w:rsidR="00762846" w:rsidRPr="0005723B">
        <w:rPr>
          <w:rStyle w:val="a3"/>
          <w:rFonts w:ascii="Times New Roman" w:hAnsi="Times New Roman"/>
          <w:iCs/>
          <w:sz w:val="24"/>
          <w:szCs w:val="24"/>
          <w:lang w:val="ru-RU"/>
        </w:rPr>
        <w:t>замовника</w:t>
      </w:r>
      <w:proofErr w:type="spellEnd"/>
      <w:r w:rsidR="00762846" w:rsidRPr="0005723B">
        <w:rPr>
          <w:rStyle w:val="a3"/>
          <w:rFonts w:ascii="Times New Roman" w:hAnsi="Times New Roman"/>
          <w:iCs/>
          <w:sz w:val="24"/>
          <w:szCs w:val="24"/>
          <w:lang w:val="ru-RU"/>
        </w:rPr>
        <w:t xml:space="preserve"> в </w:t>
      </w:r>
      <w:proofErr w:type="spellStart"/>
      <w:r w:rsidR="00762846" w:rsidRPr="0005723B">
        <w:rPr>
          <w:rStyle w:val="a3"/>
          <w:rFonts w:ascii="Times New Roman" w:hAnsi="Times New Roman"/>
          <w:iCs/>
          <w:sz w:val="24"/>
          <w:szCs w:val="24"/>
          <w:lang w:val="ru-RU"/>
        </w:rPr>
        <w:t>Єдиному</w:t>
      </w:r>
      <w:proofErr w:type="spellEnd"/>
      <w:r w:rsidR="00762846" w:rsidRPr="0005723B">
        <w:rPr>
          <w:rStyle w:val="a3"/>
          <w:rFonts w:ascii="Times New Roman" w:hAnsi="Times New Roman"/>
          <w:iCs/>
          <w:sz w:val="24"/>
          <w:szCs w:val="24"/>
          <w:lang w:val="ru-RU"/>
        </w:rPr>
        <w:t xml:space="preserve"> державному </w:t>
      </w:r>
      <w:proofErr w:type="spellStart"/>
      <w:r w:rsidR="00762846" w:rsidRPr="0005723B">
        <w:rPr>
          <w:rStyle w:val="a3"/>
          <w:rFonts w:ascii="Times New Roman" w:hAnsi="Times New Roman"/>
          <w:iCs/>
          <w:sz w:val="24"/>
          <w:szCs w:val="24"/>
          <w:lang w:val="ru-RU"/>
        </w:rPr>
        <w:t>реєстрі</w:t>
      </w:r>
      <w:proofErr w:type="spellEnd"/>
      <w:r w:rsidR="00762846" w:rsidRPr="0005723B">
        <w:rPr>
          <w:rStyle w:val="a3"/>
          <w:rFonts w:ascii="Times New Roman" w:hAnsi="Times New Roman"/>
          <w:iCs/>
          <w:sz w:val="24"/>
          <w:szCs w:val="24"/>
          <w:lang w:val="ru-RU"/>
        </w:rPr>
        <w:t xml:space="preserve"> </w:t>
      </w:r>
      <w:proofErr w:type="spellStart"/>
      <w:r w:rsidR="00762846" w:rsidRPr="0005723B">
        <w:rPr>
          <w:rStyle w:val="a3"/>
          <w:rFonts w:ascii="Times New Roman" w:hAnsi="Times New Roman"/>
          <w:iCs/>
          <w:sz w:val="24"/>
          <w:szCs w:val="24"/>
          <w:lang w:val="ru-RU"/>
        </w:rPr>
        <w:t>юридичних</w:t>
      </w:r>
      <w:proofErr w:type="spellEnd"/>
      <w:r w:rsidR="00762846" w:rsidRPr="0005723B">
        <w:rPr>
          <w:rStyle w:val="a3"/>
          <w:rFonts w:ascii="Times New Roman" w:hAnsi="Times New Roman"/>
          <w:iCs/>
          <w:sz w:val="24"/>
          <w:szCs w:val="24"/>
          <w:lang w:val="ru-RU"/>
        </w:rPr>
        <w:t xml:space="preserve"> </w:t>
      </w:r>
      <w:proofErr w:type="spellStart"/>
      <w:r w:rsidR="00762846" w:rsidRPr="0005723B">
        <w:rPr>
          <w:rStyle w:val="a3"/>
          <w:rFonts w:ascii="Times New Roman" w:hAnsi="Times New Roman"/>
          <w:iCs/>
          <w:sz w:val="24"/>
          <w:szCs w:val="24"/>
          <w:lang w:val="ru-RU"/>
        </w:rPr>
        <w:t>осіб</w:t>
      </w:r>
      <w:proofErr w:type="spellEnd"/>
      <w:r w:rsidR="00762846" w:rsidRPr="0005723B">
        <w:rPr>
          <w:rStyle w:val="a3"/>
          <w:rFonts w:ascii="Times New Roman" w:hAnsi="Times New Roman"/>
          <w:iCs/>
          <w:sz w:val="24"/>
          <w:szCs w:val="24"/>
          <w:lang w:val="ru-RU"/>
        </w:rPr>
        <w:t xml:space="preserve">, </w:t>
      </w:r>
      <w:proofErr w:type="spellStart"/>
      <w:r w:rsidR="00762846" w:rsidRPr="0005723B">
        <w:rPr>
          <w:rStyle w:val="a3"/>
          <w:rFonts w:ascii="Times New Roman" w:hAnsi="Times New Roman"/>
          <w:iCs/>
          <w:sz w:val="24"/>
          <w:szCs w:val="24"/>
          <w:lang w:val="ru-RU"/>
        </w:rPr>
        <w:t>фізичних</w:t>
      </w:r>
      <w:proofErr w:type="spellEnd"/>
      <w:r w:rsidR="00762846" w:rsidRPr="0005723B">
        <w:rPr>
          <w:rStyle w:val="a3"/>
          <w:rFonts w:ascii="Times New Roman" w:hAnsi="Times New Roman"/>
          <w:iCs/>
          <w:sz w:val="24"/>
          <w:szCs w:val="24"/>
          <w:lang w:val="ru-RU"/>
        </w:rPr>
        <w:t xml:space="preserve"> </w:t>
      </w:r>
      <w:proofErr w:type="spellStart"/>
      <w:r w:rsidR="00762846" w:rsidRPr="0005723B">
        <w:rPr>
          <w:rStyle w:val="a3"/>
          <w:rFonts w:ascii="Times New Roman" w:hAnsi="Times New Roman"/>
          <w:iCs/>
          <w:sz w:val="24"/>
          <w:szCs w:val="24"/>
          <w:lang w:val="ru-RU"/>
        </w:rPr>
        <w:t>осіб</w:t>
      </w:r>
      <w:proofErr w:type="spellEnd"/>
      <w:r w:rsidR="00762846" w:rsidRPr="0005723B">
        <w:rPr>
          <w:rStyle w:val="a3"/>
          <w:rFonts w:ascii="Times New Roman" w:hAnsi="Times New Roman"/>
          <w:iCs/>
          <w:sz w:val="24"/>
          <w:szCs w:val="24"/>
          <w:lang w:val="ru-RU"/>
        </w:rPr>
        <w:t xml:space="preserve"> — </w:t>
      </w:r>
      <w:proofErr w:type="spellStart"/>
      <w:r w:rsidR="00762846" w:rsidRPr="0005723B">
        <w:rPr>
          <w:rStyle w:val="a3"/>
          <w:rFonts w:ascii="Times New Roman" w:hAnsi="Times New Roman"/>
          <w:iCs/>
          <w:sz w:val="24"/>
          <w:szCs w:val="24"/>
          <w:lang w:val="ru-RU"/>
        </w:rPr>
        <w:t>підприємців</w:t>
      </w:r>
      <w:proofErr w:type="spellEnd"/>
      <w:r w:rsidR="00762846" w:rsidRPr="0005723B">
        <w:rPr>
          <w:rStyle w:val="a3"/>
          <w:rFonts w:ascii="Times New Roman" w:hAnsi="Times New Roman"/>
          <w:iCs/>
          <w:sz w:val="24"/>
          <w:szCs w:val="24"/>
          <w:lang w:val="ru-RU"/>
        </w:rPr>
        <w:t xml:space="preserve"> та </w:t>
      </w:r>
      <w:proofErr w:type="spellStart"/>
      <w:r w:rsidR="00762846" w:rsidRPr="0005723B">
        <w:rPr>
          <w:rStyle w:val="a3"/>
          <w:rFonts w:ascii="Times New Roman" w:hAnsi="Times New Roman"/>
          <w:iCs/>
          <w:sz w:val="24"/>
          <w:szCs w:val="24"/>
          <w:lang w:val="ru-RU"/>
        </w:rPr>
        <w:t>громадських</w:t>
      </w:r>
      <w:proofErr w:type="spellEnd"/>
      <w:r w:rsidR="00762846" w:rsidRPr="0005723B">
        <w:rPr>
          <w:rStyle w:val="a3"/>
          <w:rFonts w:ascii="Times New Roman" w:hAnsi="Times New Roman"/>
          <w:iCs/>
          <w:sz w:val="24"/>
          <w:szCs w:val="24"/>
          <w:lang w:val="ru-RU"/>
        </w:rPr>
        <w:t xml:space="preserve"> </w:t>
      </w:r>
      <w:proofErr w:type="spellStart"/>
      <w:r w:rsidR="00762846" w:rsidRPr="0005723B">
        <w:rPr>
          <w:rStyle w:val="a3"/>
          <w:rFonts w:ascii="Times New Roman" w:hAnsi="Times New Roman"/>
          <w:iCs/>
          <w:sz w:val="24"/>
          <w:szCs w:val="24"/>
          <w:lang w:val="ru-RU"/>
        </w:rPr>
        <w:t>формувань</w:t>
      </w:r>
      <w:proofErr w:type="spellEnd"/>
      <w:r w:rsidR="00762846" w:rsidRPr="0005723B">
        <w:rPr>
          <w:rStyle w:val="a3"/>
          <w:rFonts w:ascii="Times New Roman" w:hAnsi="Times New Roman"/>
          <w:iCs/>
          <w:sz w:val="24"/>
          <w:szCs w:val="24"/>
          <w:lang w:val="ru-RU"/>
        </w:rPr>
        <w:t xml:space="preserve">, </w:t>
      </w:r>
      <w:proofErr w:type="spellStart"/>
      <w:r w:rsidR="00762846" w:rsidRPr="0005723B">
        <w:rPr>
          <w:rStyle w:val="a3"/>
          <w:rFonts w:ascii="Times New Roman" w:hAnsi="Times New Roman"/>
          <w:iCs/>
          <w:sz w:val="24"/>
          <w:szCs w:val="24"/>
          <w:lang w:val="ru-RU"/>
        </w:rPr>
        <w:t>його</w:t>
      </w:r>
      <w:proofErr w:type="spellEnd"/>
      <w:r w:rsidR="00762846" w:rsidRPr="0005723B">
        <w:rPr>
          <w:rStyle w:val="a3"/>
          <w:rFonts w:ascii="Times New Roman" w:hAnsi="Times New Roman"/>
          <w:iCs/>
          <w:sz w:val="24"/>
          <w:szCs w:val="24"/>
          <w:lang w:val="ru-RU"/>
        </w:rPr>
        <w:t xml:space="preserve"> </w:t>
      </w:r>
      <w:proofErr w:type="spellStart"/>
      <w:r w:rsidR="00762846" w:rsidRPr="0005723B">
        <w:rPr>
          <w:rStyle w:val="a3"/>
          <w:rFonts w:ascii="Times New Roman" w:hAnsi="Times New Roman"/>
          <w:iCs/>
          <w:sz w:val="24"/>
          <w:szCs w:val="24"/>
          <w:lang w:val="ru-RU"/>
        </w:rPr>
        <w:t>категорія</w:t>
      </w:r>
      <w:proofErr w:type="spellEnd"/>
      <w:r w:rsidR="00762846" w:rsidRPr="0005723B">
        <w:rPr>
          <w:rStyle w:val="a3"/>
          <w:rFonts w:ascii="Times New Roman" w:hAnsi="Times New Roman"/>
          <w:iCs/>
          <w:sz w:val="24"/>
          <w:szCs w:val="24"/>
          <w:lang w:val="ru-RU"/>
        </w:rPr>
        <w:t>:</w:t>
      </w:r>
      <w:r w:rsidR="00762846" w:rsidRPr="0005723B">
        <w:rPr>
          <w:sz w:val="24"/>
          <w:szCs w:val="24"/>
        </w:rPr>
        <w:t xml:space="preserve"> </w:t>
      </w:r>
    </w:p>
    <w:p w:rsidR="00762846" w:rsidRPr="0005723B" w:rsidRDefault="00E26204" w:rsidP="00E26204">
      <w:pPr>
        <w:pStyle w:val="a6"/>
        <w:jc w:val="both"/>
        <w:rPr>
          <w:rStyle w:val="a3"/>
          <w:rFonts w:ascii="Times New Roman" w:hAnsi="Times New Roman"/>
          <w:b w:val="0"/>
          <w:iCs/>
          <w:sz w:val="24"/>
          <w:szCs w:val="24"/>
          <w:lang w:val="ru-RU"/>
        </w:rPr>
      </w:pPr>
      <w:proofErr w:type="spellStart"/>
      <w:r>
        <w:rPr>
          <w:rStyle w:val="a3"/>
          <w:rFonts w:ascii="Times New Roman" w:hAnsi="Times New Roman"/>
          <w:b w:val="0"/>
          <w:iCs/>
          <w:sz w:val="24"/>
          <w:szCs w:val="24"/>
          <w:lang w:val="ru-RU"/>
        </w:rPr>
        <w:t>К</w:t>
      </w:r>
      <w:r w:rsidR="00762846" w:rsidRPr="0005723B">
        <w:rPr>
          <w:rStyle w:val="a3"/>
          <w:rFonts w:ascii="Times New Roman" w:hAnsi="Times New Roman"/>
          <w:b w:val="0"/>
          <w:iCs/>
          <w:sz w:val="24"/>
          <w:szCs w:val="24"/>
          <w:lang w:val="ru-RU"/>
        </w:rPr>
        <w:t>омунальне</w:t>
      </w:r>
      <w:proofErr w:type="spellEnd"/>
      <w:r w:rsidR="00762846" w:rsidRPr="0005723B">
        <w:rPr>
          <w:rStyle w:val="a3"/>
          <w:rFonts w:ascii="Times New Roman" w:hAnsi="Times New Roman"/>
          <w:b w:val="0"/>
          <w:iCs/>
          <w:sz w:val="24"/>
          <w:szCs w:val="24"/>
          <w:lang w:val="ru-RU"/>
        </w:rPr>
        <w:t xml:space="preserve"> </w:t>
      </w:r>
      <w:proofErr w:type="spellStart"/>
      <w:r w:rsidR="00762846" w:rsidRPr="0005723B">
        <w:rPr>
          <w:rStyle w:val="a3"/>
          <w:rFonts w:ascii="Times New Roman" w:hAnsi="Times New Roman"/>
          <w:b w:val="0"/>
          <w:iCs/>
          <w:sz w:val="24"/>
          <w:szCs w:val="24"/>
          <w:lang w:val="ru-RU"/>
        </w:rPr>
        <w:t>підприємство</w:t>
      </w:r>
      <w:proofErr w:type="spellEnd"/>
      <w:r w:rsidR="00762846" w:rsidRPr="0005723B">
        <w:rPr>
          <w:rStyle w:val="a3"/>
          <w:rFonts w:ascii="Times New Roman" w:hAnsi="Times New Roman"/>
          <w:b w:val="0"/>
          <w:iCs/>
          <w:sz w:val="24"/>
          <w:szCs w:val="24"/>
          <w:lang w:val="ru-RU"/>
        </w:rPr>
        <w:t xml:space="preserve"> ГДМБ (</w:t>
      </w:r>
      <w:proofErr w:type="spellStart"/>
      <w:r w:rsidR="00762846" w:rsidRPr="0005723B">
        <w:rPr>
          <w:rStyle w:val="a3"/>
          <w:rFonts w:ascii="Times New Roman" w:hAnsi="Times New Roman"/>
          <w:b w:val="0"/>
          <w:iCs/>
          <w:sz w:val="24"/>
          <w:szCs w:val="24"/>
          <w:lang w:val="ru-RU"/>
        </w:rPr>
        <w:t>Госпрозрахункова</w:t>
      </w:r>
      <w:proofErr w:type="spellEnd"/>
      <w:r w:rsidR="00762846" w:rsidRPr="0005723B">
        <w:rPr>
          <w:rStyle w:val="a3"/>
          <w:rFonts w:ascii="Times New Roman" w:hAnsi="Times New Roman"/>
          <w:b w:val="0"/>
          <w:iCs/>
          <w:sz w:val="24"/>
          <w:szCs w:val="24"/>
          <w:lang w:val="ru-RU"/>
        </w:rPr>
        <w:t xml:space="preserve"> </w:t>
      </w:r>
      <w:proofErr w:type="spellStart"/>
      <w:r w:rsidR="00762846" w:rsidRPr="0005723B">
        <w:rPr>
          <w:rStyle w:val="a3"/>
          <w:rFonts w:ascii="Times New Roman" w:hAnsi="Times New Roman"/>
          <w:b w:val="0"/>
          <w:iCs/>
          <w:sz w:val="24"/>
          <w:szCs w:val="24"/>
          <w:lang w:val="ru-RU"/>
        </w:rPr>
        <w:t>дільниця</w:t>
      </w:r>
      <w:proofErr w:type="spellEnd"/>
      <w:r w:rsidR="00762846" w:rsidRPr="0005723B">
        <w:rPr>
          <w:rStyle w:val="a3"/>
          <w:rFonts w:ascii="Times New Roman" w:hAnsi="Times New Roman"/>
          <w:b w:val="0"/>
          <w:iCs/>
          <w:sz w:val="24"/>
          <w:szCs w:val="24"/>
          <w:lang w:val="ru-RU"/>
        </w:rPr>
        <w:t xml:space="preserve"> </w:t>
      </w:r>
      <w:proofErr w:type="spellStart"/>
      <w:r w:rsidR="00762846" w:rsidRPr="0005723B">
        <w:rPr>
          <w:rStyle w:val="a3"/>
          <w:rFonts w:ascii="Times New Roman" w:hAnsi="Times New Roman"/>
          <w:b w:val="0"/>
          <w:iCs/>
          <w:sz w:val="24"/>
          <w:szCs w:val="24"/>
          <w:lang w:val="ru-RU"/>
        </w:rPr>
        <w:t>механізація</w:t>
      </w:r>
      <w:proofErr w:type="spellEnd"/>
      <w:r w:rsidR="00762846" w:rsidRPr="0005723B">
        <w:rPr>
          <w:rStyle w:val="a3"/>
          <w:rFonts w:ascii="Times New Roman" w:hAnsi="Times New Roman"/>
          <w:b w:val="0"/>
          <w:iCs/>
          <w:sz w:val="24"/>
          <w:szCs w:val="24"/>
          <w:lang w:val="ru-RU"/>
        </w:rPr>
        <w:t xml:space="preserve"> </w:t>
      </w:r>
      <w:proofErr w:type="spellStart"/>
      <w:r w:rsidR="00762846" w:rsidRPr="0005723B">
        <w:rPr>
          <w:rStyle w:val="a3"/>
          <w:rFonts w:ascii="Times New Roman" w:hAnsi="Times New Roman"/>
          <w:b w:val="0"/>
          <w:iCs/>
          <w:sz w:val="24"/>
          <w:szCs w:val="24"/>
          <w:lang w:val="ru-RU"/>
        </w:rPr>
        <w:t>будівництва</w:t>
      </w:r>
      <w:proofErr w:type="spellEnd"/>
      <w:r w:rsidR="00762846" w:rsidRPr="0005723B">
        <w:rPr>
          <w:rStyle w:val="a3"/>
          <w:rFonts w:ascii="Times New Roman" w:hAnsi="Times New Roman"/>
          <w:b w:val="0"/>
          <w:iCs/>
          <w:sz w:val="24"/>
          <w:szCs w:val="24"/>
          <w:lang w:val="ru-RU"/>
        </w:rPr>
        <w:t xml:space="preserve">), </w:t>
      </w:r>
      <w:proofErr w:type="spellStart"/>
      <w:r w:rsidR="00CE27DD" w:rsidRPr="0005723B">
        <w:rPr>
          <w:rStyle w:val="a3"/>
          <w:rFonts w:ascii="Times New Roman" w:hAnsi="Times New Roman"/>
          <w:b w:val="0"/>
          <w:iCs/>
          <w:sz w:val="24"/>
          <w:szCs w:val="24"/>
          <w:lang w:val="ru-RU"/>
        </w:rPr>
        <w:t>Україна</w:t>
      </w:r>
      <w:proofErr w:type="spellEnd"/>
      <w:r w:rsidR="00CE27DD" w:rsidRPr="0005723B">
        <w:rPr>
          <w:rStyle w:val="a3"/>
          <w:rFonts w:ascii="Times New Roman" w:hAnsi="Times New Roman"/>
          <w:b w:val="0"/>
          <w:iCs/>
          <w:sz w:val="24"/>
          <w:szCs w:val="24"/>
          <w:lang w:val="ru-RU"/>
        </w:rPr>
        <w:t xml:space="preserve">, </w:t>
      </w:r>
      <w:proofErr w:type="spellStart"/>
      <w:r w:rsidR="00762846" w:rsidRPr="0005723B">
        <w:rPr>
          <w:rStyle w:val="a3"/>
          <w:rFonts w:ascii="Times New Roman" w:hAnsi="Times New Roman"/>
          <w:b w:val="0"/>
          <w:iCs/>
          <w:sz w:val="24"/>
          <w:szCs w:val="24"/>
          <w:lang w:val="ru-RU"/>
        </w:rPr>
        <w:t>Миколаївська</w:t>
      </w:r>
      <w:proofErr w:type="spellEnd"/>
      <w:r w:rsidR="00762846" w:rsidRPr="0005723B">
        <w:rPr>
          <w:rStyle w:val="a3"/>
          <w:rFonts w:ascii="Times New Roman" w:hAnsi="Times New Roman"/>
          <w:b w:val="0"/>
          <w:iCs/>
          <w:sz w:val="24"/>
          <w:szCs w:val="24"/>
          <w:lang w:val="ru-RU"/>
        </w:rPr>
        <w:t xml:space="preserve"> обл.</w:t>
      </w:r>
      <w:proofErr w:type="gramStart"/>
      <w:r w:rsidR="00762846" w:rsidRPr="0005723B">
        <w:rPr>
          <w:rStyle w:val="a3"/>
          <w:rFonts w:ascii="Times New Roman" w:hAnsi="Times New Roman"/>
          <w:b w:val="0"/>
          <w:iCs/>
          <w:sz w:val="24"/>
          <w:szCs w:val="24"/>
          <w:lang w:val="ru-RU"/>
        </w:rPr>
        <w:t>,  м.</w:t>
      </w:r>
      <w:proofErr w:type="gramEnd"/>
      <w:r w:rsidR="00762846" w:rsidRPr="0005723B">
        <w:rPr>
          <w:rStyle w:val="a3"/>
          <w:rFonts w:ascii="Times New Roman" w:hAnsi="Times New Roman"/>
          <w:b w:val="0"/>
          <w:iCs/>
          <w:sz w:val="24"/>
          <w:szCs w:val="24"/>
          <w:lang w:val="ru-RU"/>
        </w:rPr>
        <w:t xml:space="preserve"> </w:t>
      </w:r>
      <w:proofErr w:type="spellStart"/>
      <w:r w:rsidR="00762846" w:rsidRPr="0005723B">
        <w:rPr>
          <w:rStyle w:val="a3"/>
          <w:rFonts w:ascii="Times New Roman" w:hAnsi="Times New Roman"/>
          <w:b w:val="0"/>
          <w:iCs/>
          <w:sz w:val="24"/>
          <w:szCs w:val="24"/>
          <w:lang w:val="ru-RU"/>
        </w:rPr>
        <w:t>Миколаїв</w:t>
      </w:r>
      <w:proofErr w:type="spellEnd"/>
      <w:r w:rsidR="00762846" w:rsidRPr="0005723B">
        <w:rPr>
          <w:rStyle w:val="a3"/>
          <w:rFonts w:ascii="Times New Roman" w:hAnsi="Times New Roman"/>
          <w:b w:val="0"/>
          <w:iCs/>
          <w:sz w:val="24"/>
          <w:szCs w:val="24"/>
          <w:lang w:val="ru-RU"/>
        </w:rPr>
        <w:t xml:space="preserve">, 54034, </w:t>
      </w:r>
      <w:proofErr w:type="spellStart"/>
      <w:r w:rsidR="00762846" w:rsidRPr="0005723B">
        <w:rPr>
          <w:rStyle w:val="a3"/>
          <w:rFonts w:ascii="Times New Roman" w:hAnsi="Times New Roman"/>
          <w:b w:val="0"/>
          <w:iCs/>
          <w:sz w:val="24"/>
          <w:szCs w:val="24"/>
          <w:lang w:val="ru-RU"/>
        </w:rPr>
        <w:t>вул</w:t>
      </w:r>
      <w:proofErr w:type="spellEnd"/>
      <w:r w:rsidR="00762846" w:rsidRPr="0005723B">
        <w:rPr>
          <w:rStyle w:val="a3"/>
          <w:rFonts w:ascii="Times New Roman" w:hAnsi="Times New Roman"/>
          <w:b w:val="0"/>
          <w:iCs/>
          <w:sz w:val="24"/>
          <w:szCs w:val="24"/>
          <w:lang w:val="ru-RU"/>
        </w:rPr>
        <w:t xml:space="preserve">. 2 </w:t>
      </w:r>
      <w:proofErr w:type="spellStart"/>
      <w:r w:rsidR="00762846" w:rsidRPr="0005723B">
        <w:rPr>
          <w:rStyle w:val="a3"/>
          <w:rFonts w:ascii="Times New Roman" w:hAnsi="Times New Roman"/>
          <w:b w:val="0"/>
          <w:iCs/>
          <w:sz w:val="24"/>
          <w:szCs w:val="24"/>
          <w:lang w:val="ru-RU"/>
        </w:rPr>
        <w:t>Слобідська</w:t>
      </w:r>
      <w:proofErr w:type="spellEnd"/>
      <w:r w:rsidR="00762846" w:rsidRPr="0005723B">
        <w:rPr>
          <w:rStyle w:val="a3"/>
          <w:rFonts w:ascii="Times New Roman" w:hAnsi="Times New Roman"/>
          <w:b w:val="0"/>
          <w:iCs/>
          <w:sz w:val="24"/>
          <w:szCs w:val="24"/>
          <w:lang w:val="ru-RU"/>
        </w:rPr>
        <w:t>, 140, ЄДРПОУ 03331466 (</w:t>
      </w:r>
      <w:proofErr w:type="spellStart"/>
      <w:r w:rsidR="00CE27DD" w:rsidRPr="0005723B">
        <w:rPr>
          <w:rStyle w:val="a3"/>
          <w:rFonts w:ascii="Times New Roman" w:hAnsi="Times New Roman"/>
          <w:b w:val="0"/>
          <w:iCs/>
          <w:sz w:val="24"/>
          <w:szCs w:val="24"/>
          <w:lang w:val="ru-RU"/>
        </w:rPr>
        <w:t>підприємство</w:t>
      </w:r>
      <w:proofErr w:type="spellEnd"/>
      <w:r w:rsidR="00CE27DD" w:rsidRPr="0005723B">
        <w:rPr>
          <w:rStyle w:val="a3"/>
          <w:rFonts w:ascii="Times New Roman" w:hAnsi="Times New Roman"/>
          <w:b w:val="0"/>
          <w:iCs/>
          <w:sz w:val="24"/>
          <w:szCs w:val="24"/>
          <w:lang w:val="ru-RU"/>
        </w:rPr>
        <w:t xml:space="preserve">, яке </w:t>
      </w:r>
      <w:proofErr w:type="spellStart"/>
      <w:r w:rsidR="00CE27DD" w:rsidRPr="0005723B">
        <w:rPr>
          <w:rStyle w:val="a3"/>
          <w:rFonts w:ascii="Times New Roman" w:hAnsi="Times New Roman"/>
          <w:b w:val="0"/>
          <w:iCs/>
          <w:sz w:val="24"/>
          <w:szCs w:val="24"/>
          <w:lang w:val="ru-RU"/>
        </w:rPr>
        <w:t>забезпечує</w:t>
      </w:r>
      <w:proofErr w:type="spellEnd"/>
      <w:r w:rsidR="00CE27DD" w:rsidRPr="0005723B">
        <w:rPr>
          <w:rStyle w:val="a3"/>
          <w:rFonts w:ascii="Times New Roman" w:hAnsi="Times New Roman"/>
          <w:b w:val="0"/>
          <w:iCs/>
          <w:sz w:val="24"/>
          <w:szCs w:val="24"/>
          <w:lang w:val="ru-RU"/>
        </w:rPr>
        <w:t xml:space="preserve"> потреби </w:t>
      </w:r>
      <w:proofErr w:type="spellStart"/>
      <w:r w:rsidR="00CE27DD" w:rsidRPr="0005723B">
        <w:rPr>
          <w:rStyle w:val="a3"/>
          <w:rFonts w:ascii="Times New Roman" w:hAnsi="Times New Roman"/>
          <w:b w:val="0"/>
          <w:iCs/>
          <w:sz w:val="24"/>
          <w:szCs w:val="24"/>
          <w:lang w:val="ru-RU"/>
        </w:rPr>
        <w:t>територіальної</w:t>
      </w:r>
      <w:proofErr w:type="spellEnd"/>
      <w:r w:rsidR="00CE27DD" w:rsidRPr="0005723B">
        <w:rPr>
          <w:rStyle w:val="a3"/>
          <w:rFonts w:ascii="Times New Roman" w:hAnsi="Times New Roman"/>
          <w:b w:val="0"/>
          <w:iCs/>
          <w:sz w:val="24"/>
          <w:szCs w:val="24"/>
          <w:lang w:val="ru-RU"/>
        </w:rPr>
        <w:t xml:space="preserve"> </w:t>
      </w:r>
      <w:proofErr w:type="spellStart"/>
      <w:r w:rsidR="00CE27DD" w:rsidRPr="0005723B">
        <w:rPr>
          <w:rStyle w:val="a3"/>
          <w:rFonts w:ascii="Times New Roman" w:hAnsi="Times New Roman"/>
          <w:b w:val="0"/>
          <w:iCs/>
          <w:sz w:val="24"/>
          <w:szCs w:val="24"/>
          <w:lang w:val="ru-RU"/>
        </w:rPr>
        <w:t>громади</w:t>
      </w:r>
      <w:proofErr w:type="spellEnd"/>
      <w:r w:rsidR="00CE27DD" w:rsidRPr="0005723B">
        <w:rPr>
          <w:rStyle w:val="a3"/>
          <w:rFonts w:ascii="Times New Roman" w:hAnsi="Times New Roman"/>
          <w:b w:val="0"/>
          <w:iCs/>
          <w:sz w:val="24"/>
          <w:szCs w:val="24"/>
          <w:lang w:val="ru-RU"/>
        </w:rPr>
        <w:t xml:space="preserve"> (</w:t>
      </w:r>
      <w:proofErr w:type="spellStart"/>
      <w:r w:rsidR="00CE27DD" w:rsidRPr="0005723B">
        <w:rPr>
          <w:rStyle w:val="a3"/>
          <w:rFonts w:ascii="Times New Roman" w:hAnsi="Times New Roman"/>
          <w:b w:val="0"/>
          <w:iCs/>
          <w:sz w:val="24"/>
          <w:szCs w:val="24"/>
          <w:lang w:val="ru-RU"/>
        </w:rPr>
        <w:t>одержувач</w:t>
      </w:r>
      <w:proofErr w:type="spellEnd"/>
      <w:r w:rsidR="00CE27DD" w:rsidRPr="0005723B">
        <w:rPr>
          <w:rStyle w:val="a3"/>
          <w:rFonts w:ascii="Times New Roman" w:hAnsi="Times New Roman"/>
          <w:b w:val="0"/>
          <w:iCs/>
          <w:sz w:val="24"/>
          <w:szCs w:val="24"/>
          <w:lang w:val="ru-RU"/>
        </w:rPr>
        <w:t xml:space="preserve"> </w:t>
      </w:r>
      <w:proofErr w:type="spellStart"/>
      <w:r w:rsidR="00CE27DD" w:rsidRPr="0005723B">
        <w:rPr>
          <w:rStyle w:val="a3"/>
          <w:rFonts w:ascii="Times New Roman" w:hAnsi="Times New Roman"/>
          <w:b w:val="0"/>
          <w:iCs/>
          <w:sz w:val="24"/>
          <w:szCs w:val="24"/>
          <w:lang w:val="ru-RU"/>
        </w:rPr>
        <w:t>бюджетних</w:t>
      </w:r>
      <w:proofErr w:type="spellEnd"/>
      <w:r w:rsidR="00CE27DD" w:rsidRPr="0005723B">
        <w:rPr>
          <w:rStyle w:val="a3"/>
          <w:rFonts w:ascii="Times New Roman" w:hAnsi="Times New Roman"/>
          <w:b w:val="0"/>
          <w:iCs/>
          <w:sz w:val="24"/>
          <w:szCs w:val="24"/>
          <w:lang w:val="ru-RU"/>
        </w:rPr>
        <w:t xml:space="preserve"> </w:t>
      </w:r>
      <w:proofErr w:type="spellStart"/>
      <w:r w:rsidR="00CE27DD" w:rsidRPr="0005723B">
        <w:rPr>
          <w:rStyle w:val="a3"/>
          <w:rFonts w:ascii="Times New Roman" w:hAnsi="Times New Roman"/>
          <w:b w:val="0"/>
          <w:iCs/>
          <w:sz w:val="24"/>
          <w:szCs w:val="24"/>
          <w:lang w:val="ru-RU"/>
        </w:rPr>
        <w:t>коштів</w:t>
      </w:r>
      <w:proofErr w:type="spellEnd"/>
      <w:r w:rsidR="00762846" w:rsidRPr="0005723B">
        <w:rPr>
          <w:rStyle w:val="a3"/>
          <w:rFonts w:ascii="Times New Roman" w:hAnsi="Times New Roman"/>
          <w:b w:val="0"/>
          <w:iCs/>
          <w:sz w:val="24"/>
          <w:szCs w:val="24"/>
          <w:lang w:val="ru-RU"/>
        </w:rPr>
        <w:t xml:space="preserve">)  </w:t>
      </w:r>
    </w:p>
    <w:p w:rsidR="000B2470" w:rsidRPr="0005723B" w:rsidRDefault="000B2470" w:rsidP="00E26204">
      <w:pPr>
        <w:pStyle w:val="a6"/>
        <w:rPr>
          <w:rFonts w:ascii="Times New Roman" w:hAnsi="Times New Roman"/>
          <w:i/>
          <w:sz w:val="24"/>
          <w:szCs w:val="24"/>
        </w:rPr>
      </w:pPr>
      <w:r w:rsidRPr="0005723B">
        <w:rPr>
          <w:rStyle w:val="a3"/>
          <w:rFonts w:ascii="Times New Roman" w:hAnsi="Times New Roman"/>
          <w:sz w:val="24"/>
          <w:szCs w:val="24"/>
        </w:rPr>
        <w:t>Вид та ідентифікатор процедури закупівлі:</w:t>
      </w:r>
      <w:r w:rsidRPr="0005723B">
        <w:rPr>
          <w:rFonts w:ascii="Times New Roman" w:hAnsi="Times New Roman"/>
          <w:sz w:val="24"/>
          <w:szCs w:val="24"/>
        </w:rPr>
        <w:t> </w:t>
      </w:r>
      <w:r w:rsidR="00D344A9" w:rsidRPr="0005723B">
        <w:rPr>
          <w:rFonts w:ascii="Times New Roman" w:hAnsi="Times New Roman"/>
          <w:sz w:val="24"/>
          <w:szCs w:val="24"/>
        </w:rPr>
        <w:t>відкриті торги з особливостями</w:t>
      </w:r>
    </w:p>
    <w:p w:rsidR="00CC7D09" w:rsidRPr="0005723B" w:rsidRDefault="00CE27DD" w:rsidP="00E26204">
      <w:pPr>
        <w:pStyle w:val="a6"/>
        <w:rPr>
          <w:rStyle w:val="a3"/>
          <w:rFonts w:ascii="Times New Roman" w:hAnsi="Times New Roman"/>
          <w:b w:val="0"/>
          <w:bCs w:val="0"/>
          <w:i/>
          <w:sz w:val="24"/>
          <w:szCs w:val="24"/>
        </w:rPr>
      </w:pPr>
      <w:r w:rsidRPr="0005723B">
        <w:rPr>
          <w:rStyle w:val="a3"/>
          <w:rFonts w:ascii="Times New Roman" w:hAnsi="Times New Roman"/>
          <w:sz w:val="24"/>
          <w:szCs w:val="24"/>
        </w:rPr>
        <w:t>КЕКВ:</w:t>
      </w:r>
      <w:r w:rsidR="00310537" w:rsidRPr="0005723B">
        <w:rPr>
          <w:rStyle w:val="a3"/>
          <w:rFonts w:ascii="Times New Roman" w:hAnsi="Times New Roman"/>
          <w:sz w:val="24"/>
          <w:szCs w:val="24"/>
        </w:rPr>
        <w:t xml:space="preserve"> </w:t>
      </w:r>
      <w:r w:rsidR="00310537" w:rsidRPr="0005723B">
        <w:rPr>
          <w:rStyle w:val="a3"/>
          <w:rFonts w:ascii="Times New Roman" w:hAnsi="Times New Roman"/>
          <w:b w:val="0"/>
          <w:sz w:val="24"/>
          <w:szCs w:val="24"/>
        </w:rPr>
        <w:t>2610</w:t>
      </w:r>
    </w:p>
    <w:p w:rsidR="007B4BB8" w:rsidRDefault="000B2470" w:rsidP="00E26204">
      <w:pPr>
        <w:pStyle w:val="a6"/>
        <w:rPr>
          <w:rFonts w:ascii="Times New Roman" w:eastAsia="Times New Roman" w:hAnsi="Times New Roman"/>
          <w:kern w:val="36"/>
          <w:sz w:val="24"/>
          <w:szCs w:val="24"/>
        </w:rPr>
      </w:pPr>
      <w:r w:rsidRPr="0005723B">
        <w:rPr>
          <w:rStyle w:val="a3"/>
          <w:rFonts w:ascii="Times New Roman" w:hAnsi="Times New Roman"/>
          <w:sz w:val="24"/>
          <w:szCs w:val="24"/>
        </w:rPr>
        <w:t>Очікувана вартість та обґрунтування очікуваної вартості предмета закупівлі:</w:t>
      </w:r>
      <w:r w:rsidR="00E26204">
        <w:rPr>
          <w:rStyle w:val="a3"/>
          <w:rFonts w:ascii="Times New Roman" w:hAnsi="Times New Roman"/>
          <w:sz w:val="24"/>
          <w:szCs w:val="24"/>
        </w:rPr>
        <w:t xml:space="preserve"> </w:t>
      </w:r>
      <w:r w:rsidR="00305E6A">
        <w:rPr>
          <w:rFonts w:ascii="Times New Roman" w:hAnsi="Times New Roman"/>
          <w:b/>
          <w:sz w:val="24"/>
          <w:szCs w:val="24"/>
        </w:rPr>
        <w:t xml:space="preserve"> </w:t>
      </w:r>
      <w:r w:rsidR="00305E6A" w:rsidRPr="00305E6A">
        <w:rPr>
          <w:rFonts w:ascii="Times New Roman" w:hAnsi="Times New Roman"/>
          <w:b/>
          <w:sz w:val="24"/>
          <w:szCs w:val="24"/>
        </w:rPr>
        <w:t>135 765,33</w:t>
      </w:r>
      <w:r w:rsidR="00305E6A">
        <w:rPr>
          <w:rFonts w:ascii="Times New Roman" w:hAnsi="Times New Roman"/>
          <w:b/>
          <w:sz w:val="24"/>
          <w:szCs w:val="24"/>
        </w:rPr>
        <w:t xml:space="preserve"> </w:t>
      </w:r>
      <w:r w:rsidR="00310537" w:rsidRPr="0005723B">
        <w:rPr>
          <w:rFonts w:ascii="Times New Roman" w:hAnsi="Times New Roman"/>
          <w:sz w:val="24"/>
          <w:szCs w:val="24"/>
        </w:rPr>
        <w:t>грн</w:t>
      </w:r>
      <w:r w:rsidR="00B01479" w:rsidRPr="0005723B">
        <w:rPr>
          <w:rFonts w:ascii="Times New Roman" w:hAnsi="Times New Roman"/>
          <w:sz w:val="24"/>
          <w:szCs w:val="24"/>
        </w:rPr>
        <w:t>.</w:t>
      </w:r>
      <w:r w:rsidR="00310537" w:rsidRPr="0005723B">
        <w:rPr>
          <w:rFonts w:ascii="Times New Roman" w:hAnsi="Times New Roman"/>
          <w:sz w:val="24"/>
          <w:szCs w:val="24"/>
        </w:rPr>
        <w:t xml:space="preserve"> з ПДВ. </w:t>
      </w:r>
      <w:r w:rsidR="00D344A9" w:rsidRPr="0005723B">
        <w:rPr>
          <w:rFonts w:ascii="Times New Roman" w:hAnsi="Times New Roman"/>
          <w:sz w:val="24"/>
          <w:szCs w:val="24"/>
        </w:rPr>
        <w:t>Очікувана вартість</w:t>
      </w:r>
      <w:r w:rsidRPr="0005723B">
        <w:rPr>
          <w:rFonts w:ascii="Times New Roman" w:hAnsi="Times New Roman"/>
          <w:sz w:val="24"/>
          <w:szCs w:val="24"/>
        </w:rPr>
        <w:t xml:space="preserve"> предмета закупівлі </w:t>
      </w:r>
      <w:r w:rsidR="00D344A9" w:rsidRPr="0005723B">
        <w:rPr>
          <w:rFonts w:ascii="Times New Roman" w:hAnsi="Times New Roman"/>
          <w:sz w:val="24"/>
          <w:szCs w:val="24"/>
        </w:rPr>
        <w:t>ви</w:t>
      </w:r>
      <w:r w:rsidR="006B107D" w:rsidRPr="0005723B">
        <w:rPr>
          <w:rFonts w:ascii="Times New Roman" w:hAnsi="Times New Roman"/>
          <w:sz w:val="24"/>
          <w:szCs w:val="24"/>
        </w:rPr>
        <w:t>значено з урахуванням положень п</w:t>
      </w:r>
      <w:r w:rsidR="00D344A9" w:rsidRPr="0005723B">
        <w:rPr>
          <w:rFonts w:ascii="Times New Roman" w:hAnsi="Times New Roman"/>
          <w:sz w:val="24"/>
          <w:szCs w:val="24"/>
        </w:rPr>
        <w:t xml:space="preserve">римірної методики визначення очікуваної вартості, затвердженої наказом </w:t>
      </w:r>
      <w:r w:rsidR="00D344A9" w:rsidRPr="0005723B">
        <w:rPr>
          <w:rFonts w:ascii="Times New Roman" w:hAnsi="Times New Roman"/>
          <w:color w:val="0E2938"/>
          <w:sz w:val="24"/>
          <w:szCs w:val="24"/>
          <w:shd w:val="clear" w:color="auto" w:fill="FFFFFF"/>
        </w:rPr>
        <w:t xml:space="preserve">Міністерства розвитку економіки, торгівлі та сільського господарства України </w:t>
      </w:r>
      <w:r w:rsidR="00D344A9" w:rsidRPr="0005723B">
        <w:rPr>
          <w:rFonts w:ascii="Times New Roman" w:hAnsi="Times New Roman"/>
          <w:sz w:val="24"/>
          <w:szCs w:val="24"/>
        </w:rPr>
        <w:t xml:space="preserve">від 18.02.2020 №275, шляхом отримання </w:t>
      </w:r>
      <w:r w:rsidR="003D6848" w:rsidRPr="0005723B">
        <w:rPr>
          <w:rFonts w:ascii="Times New Roman" w:hAnsi="Times New Roman"/>
          <w:sz w:val="24"/>
          <w:szCs w:val="24"/>
        </w:rPr>
        <w:t>3</w:t>
      </w:r>
      <w:r w:rsidR="0048416D" w:rsidRPr="0005723B">
        <w:rPr>
          <w:rFonts w:ascii="Times New Roman" w:hAnsi="Times New Roman"/>
          <w:sz w:val="24"/>
          <w:szCs w:val="24"/>
        </w:rPr>
        <w:t xml:space="preserve">-х </w:t>
      </w:r>
      <w:r w:rsidR="004679A6" w:rsidRPr="0005723B">
        <w:rPr>
          <w:rFonts w:ascii="Times New Roman" w:hAnsi="Times New Roman"/>
          <w:sz w:val="24"/>
          <w:szCs w:val="24"/>
        </w:rPr>
        <w:t>цінових пропозицій</w:t>
      </w:r>
      <w:r w:rsidR="0048416D" w:rsidRPr="0005723B">
        <w:rPr>
          <w:rFonts w:ascii="Times New Roman" w:hAnsi="Times New Roman"/>
          <w:sz w:val="24"/>
          <w:szCs w:val="24"/>
        </w:rPr>
        <w:t xml:space="preserve"> від потенційних постачальників</w:t>
      </w:r>
      <w:r w:rsidR="000B3DCB" w:rsidRPr="0005723B">
        <w:rPr>
          <w:rFonts w:ascii="Times New Roman" w:hAnsi="Times New Roman"/>
          <w:sz w:val="24"/>
          <w:szCs w:val="24"/>
        </w:rPr>
        <w:t xml:space="preserve"> (врахов</w:t>
      </w:r>
      <w:r w:rsidR="001E20BA" w:rsidRPr="0005723B">
        <w:rPr>
          <w:rFonts w:ascii="Times New Roman" w:hAnsi="Times New Roman"/>
          <w:sz w:val="24"/>
          <w:szCs w:val="24"/>
        </w:rPr>
        <w:t>уючі висновок ДВФКНПК ММР №</w:t>
      </w:r>
      <w:r w:rsidR="0005723B" w:rsidRPr="0005723B">
        <w:rPr>
          <w:rFonts w:ascii="Times New Roman" w:hAnsi="Times New Roman"/>
          <w:sz w:val="24"/>
          <w:szCs w:val="24"/>
        </w:rPr>
        <w:t xml:space="preserve"> 52332/21.01-08/24-2 від 16.11.2024 </w:t>
      </w:r>
      <w:r w:rsidR="006B107D" w:rsidRPr="0005723B">
        <w:rPr>
          <w:rFonts w:ascii="Times New Roman" w:hAnsi="Times New Roman"/>
          <w:sz w:val="24"/>
          <w:szCs w:val="24"/>
        </w:rPr>
        <w:t>року</w:t>
      </w:r>
      <w:r w:rsidR="000B3DCB" w:rsidRPr="0005723B">
        <w:rPr>
          <w:rFonts w:ascii="Times New Roman" w:hAnsi="Times New Roman"/>
          <w:sz w:val="24"/>
          <w:szCs w:val="24"/>
        </w:rPr>
        <w:t>)</w:t>
      </w:r>
      <w:r w:rsidR="0048416D" w:rsidRPr="0005723B">
        <w:rPr>
          <w:rFonts w:ascii="Times New Roman" w:hAnsi="Times New Roman"/>
          <w:sz w:val="24"/>
          <w:szCs w:val="24"/>
        </w:rPr>
        <w:t xml:space="preserve"> </w:t>
      </w:r>
      <w:r w:rsidR="00D344A9" w:rsidRPr="0005723B">
        <w:rPr>
          <w:rFonts w:ascii="Times New Roman" w:hAnsi="Times New Roman"/>
          <w:sz w:val="24"/>
          <w:szCs w:val="24"/>
        </w:rPr>
        <w:t>та розраховано середньозважен</w:t>
      </w:r>
      <w:r w:rsidR="00C60C37" w:rsidRPr="0005723B">
        <w:rPr>
          <w:rFonts w:ascii="Times New Roman" w:hAnsi="Times New Roman"/>
          <w:sz w:val="24"/>
          <w:szCs w:val="24"/>
        </w:rPr>
        <w:t xml:space="preserve">е значення очікуваної вартості. </w:t>
      </w:r>
      <w:r w:rsidR="00B27507" w:rsidRPr="0005723B">
        <w:rPr>
          <w:rFonts w:ascii="Times New Roman" w:hAnsi="Times New Roman"/>
          <w:sz w:val="24"/>
          <w:szCs w:val="24"/>
        </w:rPr>
        <w:t>Пр</w:t>
      </w:r>
      <w:r w:rsidR="00C60C37" w:rsidRPr="0005723B">
        <w:rPr>
          <w:rFonts w:ascii="Times New Roman" w:eastAsia="Times New Roman" w:hAnsi="Times New Roman"/>
          <w:kern w:val="36"/>
          <w:sz w:val="24"/>
          <w:szCs w:val="24"/>
        </w:rPr>
        <w:t>огнозована кількісна потреб</w:t>
      </w:r>
      <w:r w:rsidR="004679A6" w:rsidRPr="0005723B">
        <w:rPr>
          <w:rFonts w:ascii="Times New Roman" w:eastAsia="Times New Roman" w:hAnsi="Times New Roman"/>
          <w:kern w:val="36"/>
          <w:sz w:val="24"/>
          <w:szCs w:val="24"/>
        </w:rPr>
        <w:t>а закупівлі на 202</w:t>
      </w:r>
      <w:r w:rsidR="00305E6A">
        <w:rPr>
          <w:rFonts w:ascii="Times New Roman" w:eastAsia="Times New Roman" w:hAnsi="Times New Roman"/>
          <w:kern w:val="36"/>
          <w:sz w:val="24"/>
          <w:szCs w:val="24"/>
        </w:rPr>
        <w:t>6</w:t>
      </w:r>
      <w:r w:rsidR="004679A6" w:rsidRPr="0005723B">
        <w:rPr>
          <w:rFonts w:ascii="Times New Roman" w:eastAsia="Times New Roman" w:hAnsi="Times New Roman"/>
          <w:kern w:val="36"/>
          <w:sz w:val="24"/>
          <w:szCs w:val="24"/>
        </w:rPr>
        <w:t xml:space="preserve"> рік </w:t>
      </w:r>
      <w:r w:rsidR="00236226" w:rsidRPr="0005723B">
        <w:rPr>
          <w:rFonts w:ascii="Times New Roman" w:eastAsia="Times New Roman" w:hAnsi="Times New Roman"/>
          <w:kern w:val="36"/>
          <w:sz w:val="24"/>
          <w:szCs w:val="24"/>
        </w:rPr>
        <w:t>розрахована відповідно</w:t>
      </w:r>
      <w:r w:rsidR="004679A6" w:rsidRPr="0005723B">
        <w:rPr>
          <w:rFonts w:ascii="Times New Roman" w:eastAsia="Times New Roman" w:hAnsi="Times New Roman"/>
          <w:kern w:val="36"/>
          <w:sz w:val="24"/>
          <w:szCs w:val="24"/>
        </w:rPr>
        <w:t xml:space="preserve"> до </w:t>
      </w:r>
      <w:r w:rsidR="007B4BB8">
        <w:rPr>
          <w:rFonts w:ascii="Times New Roman" w:eastAsia="Times New Roman" w:hAnsi="Times New Roman"/>
          <w:kern w:val="36"/>
          <w:sz w:val="24"/>
          <w:szCs w:val="24"/>
        </w:rPr>
        <w:t>службової записки №26 від 18.02.2026  майстра</w:t>
      </w:r>
      <w:r w:rsidR="007B4BB8" w:rsidRPr="007B4BB8">
        <w:rPr>
          <w:rFonts w:ascii="Times New Roman" w:eastAsia="Times New Roman" w:hAnsi="Times New Roman"/>
          <w:kern w:val="36"/>
          <w:sz w:val="24"/>
          <w:szCs w:val="24"/>
        </w:rPr>
        <w:t xml:space="preserve"> дільниці</w:t>
      </w:r>
      <w:r w:rsidR="007B4BB8">
        <w:rPr>
          <w:rFonts w:ascii="Times New Roman" w:eastAsia="Times New Roman" w:hAnsi="Times New Roman"/>
          <w:kern w:val="36"/>
          <w:sz w:val="24"/>
          <w:szCs w:val="24"/>
        </w:rPr>
        <w:t>.</w:t>
      </w:r>
    </w:p>
    <w:p w:rsidR="00CB39D2" w:rsidRPr="00CB39D2" w:rsidRDefault="00CB39D2" w:rsidP="00E26204">
      <w:pPr>
        <w:pStyle w:val="a6"/>
        <w:rPr>
          <w:rFonts w:ascii="Times New Roman" w:eastAsia="Times New Roman" w:hAnsi="Times New Roman"/>
          <w:b/>
          <w:kern w:val="36"/>
          <w:sz w:val="24"/>
          <w:szCs w:val="24"/>
        </w:rPr>
      </w:pPr>
      <w:r w:rsidRPr="00CB39D2">
        <w:rPr>
          <w:rFonts w:ascii="Times New Roman" w:eastAsia="Times New Roman" w:hAnsi="Times New Roman"/>
          <w:b/>
          <w:kern w:val="36"/>
          <w:sz w:val="24"/>
          <w:szCs w:val="24"/>
        </w:rPr>
        <w:t>Обґрунтування технічних характеристик предмета закупівлі:</w:t>
      </w:r>
    </w:p>
    <w:p w:rsidR="00CB39D2" w:rsidRDefault="00CB39D2" w:rsidP="00E26204">
      <w:pPr>
        <w:pStyle w:val="a6"/>
        <w:rPr>
          <w:rFonts w:ascii="Times New Roman" w:eastAsiaTheme="minorHAnsi" w:hAnsi="Times New Roman"/>
          <w:i/>
          <w:sz w:val="24"/>
          <w:szCs w:val="24"/>
          <w:lang w:eastAsia="en-US"/>
        </w:rPr>
      </w:pPr>
    </w:p>
    <w:tbl>
      <w:tblPr>
        <w:tblpPr w:leftFromText="180" w:rightFromText="180" w:vertAnchor="text" w:tblpX="135" w:tblpY="93"/>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551"/>
        <w:gridCol w:w="8959"/>
        <w:gridCol w:w="993"/>
        <w:gridCol w:w="708"/>
        <w:gridCol w:w="1701"/>
      </w:tblGrid>
      <w:tr w:rsidR="007B4BB8" w:rsidRPr="00E6759B" w:rsidTr="00E26204">
        <w:trPr>
          <w:trHeight w:val="699"/>
        </w:trPr>
        <w:tc>
          <w:tcPr>
            <w:tcW w:w="392" w:type="dxa"/>
            <w:vAlign w:val="center"/>
          </w:tcPr>
          <w:p w:rsidR="007B4BB8" w:rsidRPr="00E6759B" w:rsidRDefault="007B4BB8" w:rsidP="00CB0117">
            <w:pPr>
              <w:pStyle w:val="ab"/>
              <w:tabs>
                <w:tab w:val="left" w:pos="10992"/>
                <w:tab w:val="left" w:pos="11908"/>
                <w:tab w:val="left" w:pos="12824"/>
                <w:tab w:val="left" w:pos="13740"/>
                <w:tab w:val="left" w:pos="14656"/>
              </w:tabs>
              <w:spacing w:before="0" w:beforeAutospacing="0" w:after="0" w:afterAutospacing="0"/>
              <w:jc w:val="center"/>
              <w:rPr>
                <w:b/>
                <w:sz w:val="20"/>
                <w:szCs w:val="20"/>
                <w:lang w:val="uk-UA"/>
              </w:rPr>
            </w:pPr>
            <w:r w:rsidRPr="00E6759B">
              <w:rPr>
                <w:b/>
                <w:sz w:val="20"/>
                <w:szCs w:val="20"/>
                <w:lang w:val="uk-UA"/>
              </w:rPr>
              <w:t>№ з/п</w:t>
            </w:r>
          </w:p>
        </w:tc>
        <w:tc>
          <w:tcPr>
            <w:tcW w:w="2551" w:type="dxa"/>
            <w:vAlign w:val="center"/>
          </w:tcPr>
          <w:p w:rsidR="007B4BB8" w:rsidRPr="00E6759B" w:rsidRDefault="007B4BB8" w:rsidP="00CB0117">
            <w:pPr>
              <w:pStyle w:val="ab"/>
              <w:tabs>
                <w:tab w:val="left" w:pos="10992"/>
                <w:tab w:val="left" w:pos="11908"/>
                <w:tab w:val="left" w:pos="12824"/>
                <w:tab w:val="left" w:pos="13740"/>
                <w:tab w:val="left" w:pos="14656"/>
              </w:tabs>
              <w:spacing w:before="0" w:beforeAutospacing="0" w:after="0" w:afterAutospacing="0"/>
              <w:jc w:val="center"/>
              <w:rPr>
                <w:b/>
                <w:sz w:val="20"/>
                <w:szCs w:val="20"/>
                <w:lang w:val="uk-UA"/>
              </w:rPr>
            </w:pPr>
            <w:r w:rsidRPr="00E6759B">
              <w:rPr>
                <w:b/>
                <w:sz w:val="20"/>
                <w:szCs w:val="20"/>
                <w:lang w:val="uk-UA"/>
              </w:rPr>
              <w:t>Найменування ТМЦ</w:t>
            </w:r>
          </w:p>
        </w:tc>
        <w:tc>
          <w:tcPr>
            <w:tcW w:w="8959" w:type="dxa"/>
            <w:vAlign w:val="center"/>
          </w:tcPr>
          <w:p w:rsidR="007B4BB8" w:rsidRPr="00E6759B" w:rsidRDefault="007B4BB8" w:rsidP="00CB0117">
            <w:pPr>
              <w:pStyle w:val="ab"/>
              <w:tabs>
                <w:tab w:val="left" w:pos="10992"/>
                <w:tab w:val="left" w:pos="11908"/>
                <w:tab w:val="left" w:pos="12824"/>
                <w:tab w:val="left" w:pos="13740"/>
                <w:tab w:val="left" w:pos="14656"/>
              </w:tabs>
              <w:spacing w:before="0" w:beforeAutospacing="0" w:after="0" w:afterAutospacing="0"/>
              <w:jc w:val="center"/>
              <w:rPr>
                <w:b/>
                <w:sz w:val="20"/>
                <w:szCs w:val="20"/>
                <w:lang w:val="uk-UA"/>
              </w:rPr>
            </w:pPr>
            <w:r w:rsidRPr="00E6759B">
              <w:rPr>
                <w:b/>
                <w:sz w:val="20"/>
                <w:szCs w:val="20"/>
                <w:lang w:val="uk-UA"/>
              </w:rPr>
              <w:t>Технічні характеристики</w:t>
            </w:r>
          </w:p>
        </w:tc>
        <w:tc>
          <w:tcPr>
            <w:tcW w:w="993" w:type="dxa"/>
            <w:vAlign w:val="center"/>
          </w:tcPr>
          <w:p w:rsidR="007B4BB8" w:rsidRPr="00E6759B" w:rsidRDefault="007B4BB8" w:rsidP="00CB0117">
            <w:pPr>
              <w:pStyle w:val="ab"/>
              <w:tabs>
                <w:tab w:val="left" w:pos="10992"/>
                <w:tab w:val="left" w:pos="11908"/>
                <w:tab w:val="left" w:pos="12824"/>
                <w:tab w:val="left" w:pos="13740"/>
                <w:tab w:val="left" w:pos="14656"/>
              </w:tabs>
              <w:spacing w:before="0" w:beforeAutospacing="0" w:after="0" w:afterAutospacing="0"/>
              <w:jc w:val="center"/>
              <w:rPr>
                <w:b/>
                <w:sz w:val="20"/>
                <w:szCs w:val="20"/>
                <w:lang w:val="uk-UA"/>
              </w:rPr>
            </w:pPr>
            <w:r w:rsidRPr="00E6759B">
              <w:rPr>
                <w:b/>
                <w:sz w:val="20"/>
                <w:szCs w:val="20"/>
                <w:lang w:val="uk-UA"/>
              </w:rPr>
              <w:t>Одиниця виміру</w:t>
            </w:r>
          </w:p>
        </w:tc>
        <w:tc>
          <w:tcPr>
            <w:tcW w:w="708" w:type="dxa"/>
            <w:vAlign w:val="center"/>
          </w:tcPr>
          <w:p w:rsidR="007B4BB8" w:rsidRPr="00E6759B" w:rsidRDefault="007B4BB8" w:rsidP="00CB0117">
            <w:pPr>
              <w:pStyle w:val="ab"/>
              <w:tabs>
                <w:tab w:val="left" w:pos="10992"/>
                <w:tab w:val="left" w:pos="11908"/>
                <w:tab w:val="left" w:pos="12824"/>
                <w:tab w:val="left" w:pos="13740"/>
                <w:tab w:val="left" w:pos="14656"/>
              </w:tabs>
              <w:spacing w:before="0" w:beforeAutospacing="0" w:after="0" w:afterAutospacing="0"/>
              <w:jc w:val="center"/>
              <w:rPr>
                <w:b/>
                <w:sz w:val="20"/>
                <w:szCs w:val="20"/>
                <w:lang w:val="uk-UA"/>
              </w:rPr>
            </w:pPr>
            <w:r w:rsidRPr="00E6759B">
              <w:rPr>
                <w:b/>
                <w:sz w:val="20"/>
                <w:szCs w:val="20"/>
                <w:lang w:val="uk-UA"/>
              </w:rPr>
              <w:t>Кількість</w:t>
            </w:r>
          </w:p>
        </w:tc>
        <w:tc>
          <w:tcPr>
            <w:tcW w:w="1701" w:type="dxa"/>
            <w:vAlign w:val="center"/>
          </w:tcPr>
          <w:p w:rsidR="007B4BB8" w:rsidRPr="00E6759B" w:rsidRDefault="007B4BB8" w:rsidP="00CB0117">
            <w:pPr>
              <w:pStyle w:val="ab"/>
              <w:tabs>
                <w:tab w:val="left" w:pos="10992"/>
                <w:tab w:val="left" w:pos="11908"/>
                <w:tab w:val="left" w:pos="12824"/>
                <w:tab w:val="left" w:pos="13740"/>
                <w:tab w:val="left" w:pos="14656"/>
              </w:tabs>
              <w:spacing w:before="0" w:beforeAutospacing="0" w:after="0" w:afterAutospacing="0"/>
              <w:rPr>
                <w:b/>
                <w:sz w:val="20"/>
                <w:szCs w:val="20"/>
                <w:lang w:val="uk-UA"/>
              </w:rPr>
            </w:pPr>
            <w:r w:rsidRPr="00E6759B">
              <w:rPr>
                <w:b/>
                <w:sz w:val="20"/>
                <w:szCs w:val="20"/>
                <w:lang w:val="uk-UA"/>
              </w:rPr>
              <w:t>Код ДК 021:2015</w:t>
            </w:r>
          </w:p>
        </w:tc>
      </w:tr>
      <w:tr w:rsidR="007B4BB8" w:rsidRPr="00E6759B" w:rsidTr="00E26204">
        <w:trPr>
          <w:trHeight w:val="416"/>
        </w:trPr>
        <w:tc>
          <w:tcPr>
            <w:tcW w:w="392" w:type="dxa"/>
          </w:tcPr>
          <w:p w:rsidR="007B4BB8" w:rsidRPr="00E6759B" w:rsidRDefault="007B4BB8" w:rsidP="007B4BB8">
            <w:pPr>
              <w:pStyle w:val="a9"/>
              <w:numPr>
                <w:ilvl w:val="0"/>
                <w:numId w:val="2"/>
              </w:numPr>
              <w:spacing w:after="0" w:line="240" w:lineRule="auto"/>
              <w:ind w:left="0" w:firstLine="0"/>
              <w:jc w:val="center"/>
              <w:rPr>
                <w:sz w:val="20"/>
                <w:lang w:val="uk-UA"/>
              </w:rPr>
            </w:pPr>
          </w:p>
        </w:tc>
        <w:tc>
          <w:tcPr>
            <w:tcW w:w="2551" w:type="dxa"/>
          </w:tcPr>
          <w:p w:rsidR="007B4BB8" w:rsidRPr="00E6759B" w:rsidRDefault="007B4BB8" w:rsidP="00CB0117">
            <w:pPr>
              <w:rPr>
                <w:rFonts w:ascii="Times New Roman" w:hAnsi="Times New Roman" w:cs="Times New Roman"/>
                <w:sz w:val="20"/>
                <w:szCs w:val="20"/>
                <w:lang w:val="uk-UA"/>
              </w:rPr>
            </w:pPr>
            <w:r w:rsidRPr="00E6759B">
              <w:rPr>
                <w:rFonts w:ascii="Times New Roman" w:hAnsi="Times New Roman" w:cs="Times New Roman"/>
                <w:sz w:val="20"/>
                <w:szCs w:val="20"/>
              </w:rPr>
              <w:t xml:space="preserve">Плати </w:t>
            </w:r>
            <w:proofErr w:type="spellStart"/>
            <w:r w:rsidRPr="00E6759B">
              <w:rPr>
                <w:rFonts w:ascii="Times New Roman" w:hAnsi="Times New Roman" w:cs="Times New Roman"/>
                <w:sz w:val="20"/>
                <w:szCs w:val="20"/>
              </w:rPr>
              <w:t>зі</w:t>
            </w:r>
            <w:proofErr w:type="spellEnd"/>
            <w:r w:rsidRPr="00E6759B">
              <w:rPr>
                <w:rFonts w:ascii="Times New Roman" w:hAnsi="Times New Roman" w:cs="Times New Roman"/>
                <w:sz w:val="20"/>
                <w:szCs w:val="20"/>
              </w:rPr>
              <w:t xml:space="preserve"> </w:t>
            </w:r>
            <w:proofErr w:type="spellStart"/>
            <w:r w:rsidRPr="00E6759B">
              <w:rPr>
                <w:rFonts w:ascii="Times New Roman" w:hAnsi="Times New Roman" w:cs="Times New Roman"/>
                <w:sz w:val="20"/>
                <w:szCs w:val="20"/>
              </w:rPr>
              <w:t>світлодіодами</w:t>
            </w:r>
            <w:proofErr w:type="spellEnd"/>
            <w:r w:rsidRPr="00E6759B">
              <w:rPr>
                <w:rFonts w:ascii="Times New Roman" w:hAnsi="Times New Roman" w:cs="Times New Roman"/>
                <w:sz w:val="20"/>
                <w:szCs w:val="20"/>
              </w:rPr>
              <w:t xml:space="preserve"> для </w:t>
            </w:r>
            <w:proofErr w:type="spellStart"/>
            <w:r w:rsidRPr="00E6759B">
              <w:rPr>
                <w:rFonts w:ascii="Times New Roman" w:hAnsi="Times New Roman" w:cs="Times New Roman"/>
                <w:sz w:val="20"/>
                <w:szCs w:val="20"/>
              </w:rPr>
              <w:t>світильників</w:t>
            </w:r>
            <w:proofErr w:type="spellEnd"/>
            <w:r w:rsidRPr="00E6759B">
              <w:rPr>
                <w:rFonts w:ascii="Times New Roman" w:hAnsi="Times New Roman" w:cs="Times New Roman"/>
                <w:sz w:val="20"/>
                <w:szCs w:val="20"/>
              </w:rPr>
              <w:t xml:space="preserve"> 60 Вт</w:t>
            </w:r>
            <w:r w:rsidRPr="00E6759B">
              <w:rPr>
                <w:rFonts w:ascii="Times New Roman" w:hAnsi="Times New Roman" w:cs="Times New Roman"/>
                <w:sz w:val="20"/>
                <w:szCs w:val="20"/>
                <w:lang w:val="uk-UA"/>
              </w:rPr>
              <w:t xml:space="preserve"> (або еквівалент)</w:t>
            </w:r>
          </w:p>
        </w:tc>
        <w:tc>
          <w:tcPr>
            <w:tcW w:w="8959" w:type="dxa"/>
          </w:tcPr>
          <w:p w:rsidR="007B4BB8" w:rsidRPr="00E6759B" w:rsidRDefault="007B4BB8" w:rsidP="00CB0117">
            <w:pPr>
              <w:textAlignment w:val="top"/>
              <w:rPr>
                <w:rFonts w:ascii="Times New Roman" w:hAnsi="Times New Roman" w:cs="Times New Roman"/>
                <w:sz w:val="20"/>
                <w:szCs w:val="20"/>
                <w:lang w:val="uk-UA"/>
              </w:rPr>
            </w:pPr>
            <w:r w:rsidRPr="00E6759B">
              <w:rPr>
                <w:rFonts w:ascii="Times New Roman" w:hAnsi="Times New Roman" w:cs="Times New Roman"/>
                <w:sz w:val="20"/>
                <w:szCs w:val="20"/>
                <w:lang w:val="uk-UA"/>
              </w:rPr>
              <w:t xml:space="preserve">Габарити плати: </w:t>
            </w:r>
            <w:r w:rsidRPr="00E6759B">
              <w:rPr>
                <w:rFonts w:ascii="Times New Roman" w:hAnsi="Times New Roman" w:cs="Times New Roman"/>
                <w:sz w:val="20"/>
                <w:szCs w:val="20"/>
              </w:rPr>
              <w:t>L</w:t>
            </w:r>
            <w:r w:rsidRPr="00E6759B">
              <w:rPr>
                <w:rFonts w:ascii="Times New Roman" w:hAnsi="Times New Roman" w:cs="Times New Roman"/>
                <w:sz w:val="20"/>
                <w:szCs w:val="20"/>
                <w:lang w:val="uk-UA"/>
              </w:rPr>
              <w:t>145,0</w:t>
            </w:r>
            <w:proofErr w:type="spellStart"/>
            <w:r w:rsidRPr="00E6759B">
              <w:rPr>
                <w:rFonts w:ascii="Times New Roman" w:hAnsi="Times New Roman" w:cs="Times New Roman"/>
                <w:sz w:val="20"/>
                <w:szCs w:val="20"/>
              </w:rPr>
              <w:t>xW</w:t>
            </w:r>
            <w:proofErr w:type="spellEnd"/>
            <w:r w:rsidRPr="00E6759B">
              <w:rPr>
                <w:rFonts w:ascii="Times New Roman" w:hAnsi="Times New Roman" w:cs="Times New Roman"/>
                <w:sz w:val="20"/>
                <w:szCs w:val="20"/>
                <w:lang w:val="uk-UA"/>
              </w:rPr>
              <w:t>45,0</w:t>
            </w:r>
            <w:proofErr w:type="spellStart"/>
            <w:r w:rsidRPr="00E6759B">
              <w:rPr>
                <w:rFonts w:ascii="Times New Roman" w:hAnsi="Times New Roman" w:cs="Times New Roman"/>
                <w:sz w:val="20"/>
                <w:szCs w:val="20"/>
              </w:rPr>
              <w:t>xH</w:t>
            </w:r>
            <w:proofErr w:type="spellEnd"/>
            <w:r w:rsidRPr="00E6759B">
              <w:rPr>
                <w:rFonts w:ascii="Times New Roman" w:hAnsi="Times New Roman" w:cs="Times New Roman"/>
                <w:sz w:val="20"/>
                <w:szCs w:val="20"/>
                <w:lang w:val="uk-UA"/>
              </w:rPr>
              <w:t>1,6</w:t>
            </w:r>
            <w:proofErr w:type="spellStart"/>
            <w:r w:rsidRPr="00E6759B">
              <w:rPr>
                <w:rFonts w:ascii="Times New Roman" w:hAnsi="Times New Roman" w:cs="Times New Roman"/>
                <w:sz w:val="20"/>
                <w:szCs w:val="20"/>
              </w:rPr>
              <w:t>mm</w:t>
            </w:r>
            <w:proofErr w:type="spellEnd"/>
            <w:r w:rsidRPr="00E6759B">
              <w:rPr>
                <w:rFonts w:ascii="Times New Roman" w:hAnsi="Times New Roman" w:cs="Times New Roman"/>
                <w:sz w:val="20"/>
                <w:szCs w:val="20"/>
                <w:lang w:val="uk-UA"/>
              </w:rPr>
              <w:t xml:space="preserve"> Не менше 12</w:t>
            </w:r>
            <w:proofErr w:type="spellStart"/>
            <w:r w:rsidRPr="00E6759B">
              <w:rPr>
                <w:rFonts w:ascii="Times New Roman" w:hAnsi="Times New Roman" w:cs="Times New Roman"/>
                <w:sz w:val="20"/>
                <w:szCs w:val="20"/>
              </w:rPr>
              <w:t>LEDs</w:t>
            </w:r>
            <w:proofErr w:type="spellEnd"/>
            <w:r w:rsidRPr="00E6759B">
              <w:rPr>
                <w:rFonts w:ascii="Times New Roman" w:hAnsi="Times New Roman" w:cs="Times New Roman"/>
                <w:sz w:val="20"/>
                <w:szCs w:val="20"/>
                <w:lang w:val="uk-UA"/>
              </w:rPr>
              <w:t xml:space="preserve"> (12 послідовно), Не менше 4 одинарних </w:t>
            </w:r>
            <w:proofErr w:type="spellStart"/>
            <w:r w:rsidRPr="00E6759B">
              <w:rPr>
                <w:rFonts w:ascii="Times New Roman" w:hAnsi="Times New Roman" w:cs="Times New Roman"/>
                <w:sz w:val="20"/>
                <w:szCs w:val="20"/>
                <w:lang w:val="uk-UA"/>
              </w:rPr>
              <w:t>безкорпусних</w:t>
            </w:r>
            <w:proofErr w:type="spellEnd"/>
            <w:r w:rsidRPr="00E6759B">
              <w:rPr>
                <w:rFonts w:ascii="Times New Roman" w:hAnsi="Times New Roman" w:cs="Times New Roman"/>
                <w:sz w:val="20"/>
                <w:szCs w:val="20"/>
                <w:lang w:val="uk-UA"/>
              </w:rPr>
              <w:t xml:space="preserve"> </w:t>
            </w:r>
            <w:proofErr w:type="spellStart"/>
            <w:r w:rsidRPr="00E6759B">
              <w:rPr>
                <w:rFonts w:ascii="Times New Roman" w:hAnsi="Times New Roman" w:cs="Times New Roman"/>
                <w:sz w:val="20"/>
                <w:szCs w:val="20"/>
                <w:lang w:val="uk-UA"/>
              </w:rPr>
              <w:t>конектора</w:t>
            </w:r>
            <w:proofErr w:type="spellEnd"/>
            <w:r w:rsidRPr="00E6759B">
              <w:rPr>
                <w:rFonts w:ascii="Times New Roman" w:hAnsi="Times New Roman" w:cs="Times New Roman"/>
                <w:sz w:val="20"/>
                <w:szCs w:val="20"/>
                <w:lang w:val="uk-UA"/>
              </w:rPr>
              <w:t xml:space="preserve"> </w:t>
            </w:r>
            <w:r w:rsidRPr="00E6759B">
              <w:rPr>
                <w:rFonts w:ascii="Times New Roman" w:hAnsi="Times New Roman" w:cs="Times New Roman"/>
                <w:sz w:val="20"/>
                <w:szCs w:val="20"/>
              </w:rPr>
              <w:t>L</w:t>
            </w:r>
            <w:r w:rsidRPr="00E6759B">
              <w:rPr>
                <w:rFonts w:ascii="Times New Roman" w:hAnsi="Times New Roman" w:cs="Times New Roman"/>
                <w:sz w:val="20"/>
                <w:szCs w:val="20"/>
                <w:lang w:val="uk-UA"/>
              </w:rPr>
              <w:t>49</w:t>
            </w:r>
            <w:r w:rsidRPr="00E6759B">
              <w:rPr>
                <w:rFonts w:ascii="Times New Roman" w:hAnsi="Times New Roman" w:cs="Times New Roman"/>
                <w:sz w:val="20"/>
                <w:szCs w:val="20"/>
              </w:rPr>
              <w:t>B</w:t>
            </w:r>
            <w:r w:rsidRPr="00E6759B">
              <w:rPr>
                <w:rFonts w:ascii="Times New Roman" w:hAnsi="Times New Roman" w:cs="Times New Roman"/>
                <w:sz w:val="20"/>
                <w:szCs w:val="20"/>
                <w:lang w:val="uk-UA"/>
              </w:rPr>
              <w:t xml:space="preserve"> Кольорова температура: не менше 4000К Індекс не менше С</w:t>
            </w:r>
            <w:r w:rsidRPr="00E6759B">
              <w:rPr>
                <w:rFonts w:ascii="Times New Roman" w:hAnsi="Times New Roman" w:cs="Times New Roman"/>
                <w:sz w:val="20"/>
                <w:szCs w:val="20"/>
                <w:lang w:val="en-US"/>
              </w:rPr>
              <w:t>RI</w:t>
            </w:r>
            <w:r w:rsidRPr="00E6759B">
              <w:rPr>
                <w:rFonts w:ascii="Times New Roman" w:hAnsi="Times New Roman" w:cs="Times New Roman"/>
                <w:sz w:val="20"/>
                <w:szCs w:val="20"/>
              </w:rPr>
              <w:t xml:space="preserve"> </w:t>
            </w:r>
            <w:r w:rsidRPr="00E6759B">
              <w:rPr>
                <w:rFonts w:ascii="Times New Roman" w:hAnsi="Times New Roman" w:cs="Times New Roman"/>
                <w:sz w:val="20"/>
                <w:szCs w:val="20"/>
                <w:lang w:val="uk-UA"/>
              </w:rPr>
              <w:t>70, 640</w:t>
            </w:r>
            <w:proofErr w:type="spellStart"/>
            <w:r w:rsidRPr="00E6759B">
              <w:rPr>
                <w:rFonts w:ascii="Times New Roman" w:hAnsi="Times New Roman" w:cs="Times New Roman"/>
                <w:sz w:val="20"/>
                <w:szCs w:val="20"/>
              </w:rPr>
              <w:t>mA</w:t>
            </w:r>
            <w:proofErr w:type="spellEnd"/>
            <w:r w:rsidRPr="00E6759B">
              <w:rPr>
                <w:rFonts w:ascii="Times New Roman" w:hAnsi="Times New Roman" w:cs="Times New Roman"/>
                <w:sz w:val="20"/>
                <w:szCs w:val="20"/>
                <w:lang w:val="uk-UA"/>
              </w:rPr>
              <w:t>,  Світловий потік 500-750</w:t>
            </w:r>
            <w:proofErr w:type="spellStart"/>
            <w:r w:rsidRPr="00E6759B">
              <w:rPr>
                <w:rFonts w:ascii="Times New Roman" w:hAnsi="Times New Roman" w:cs="Times New Roman"/>
                <w:sz w:val="20"/>
                <w:szCs w:val="20"/>
              </w:rPr>
              <w:t>lm</w:t>
            </w:r>
            <w:proofErr w:type="spellEnd"/>
            <w:r w:rsidRPr="00E6759B">
              <w:rPr>
                <w:rFonts w:ascii="Times New Roman" w:hAnsi="Times New Roman" w:cs="Times New Roman"/>
                <w:sz w:val="20"/>
                <w:szCs w:val="20"/>
                <w:lang w:val="uk-UA"/>
              </w:rPr>
              <w:t xml:space="preserve"> Кут огляду не менше 120 градусів Пряма напруга 5,8-6,4</w:t>
            </w:r>
            <w:r w:rsidRPr="00E6759B">
              <w:rPr>
                <w:rFonts w:ascii="Times New Roman" w:hAnsi="Times New Roman" w:cs="Times New Roman"/>
                <w:sz w:val="20"/>
                <w:szCs w:val="20"/>
              </w:rPr>
              <w:t>V</w:t>
            </w:r>
          </w:p>
        </w:tc>
        <w:tc>
          <w:tcPr>
            <w:tcW w:w="993" w:type="dxa"/>
          </w:tcPr>
          <w:p w:rsidR="007B4BB8" w:rsidRPr="00E6759B" w:rsidRDefault="007B4BB8" w:rsidP="00CB0117">
            <w:pPr>
              <w:jc w:val="center"/>
              <w:rPr>
                <w:rFonts w:ascii="Times New Roman" w:hAnsi="Times New Roman" w:cs="Times New Roman"/>
                <w:sz w:val="20"/>
                <w:szCs w:val="20"/>
                <w:lang w:val="uk-UA"/>
              </w:rPr>
            </w:pPr>
            <w:proofErr w:type="spellStart"/>
            <w:r w:rsidRPr="00E6759B">
              <w:rPr>
                <w:rFonts w:ascii="Times New Roman" w:hAnsi="Times New Roman" w:cs="Times New Roman"/>
                <w:sz w:val="20"/>
                <w:szCs w:val="20"/>
                <w:lang w:val="uk-UA"/>
              </w:rPr>
              <w:t>шт</w:t>
            </w:r>
            <w:proofErr w:type="spellEnd"/>
          </w:p>
        </w:tc>
        <w:tc>
          <w:tcPr>
            <w:tcW w:w="708" w:type="dxa"/>
          </w:tcPr>
          <w:p w:rsidR="007B4BB8" w:rsidRPr="00E6759B" w:rsidRDefault="007B4BB8" w:rsidP="00CB0117">
            <w:pPr>
              <w:jc w:val="center"/>
              <w:rPr>
                <w:rFonts w:ascii="Times New Roman" w:hAnsi="Times New Roman" w:cs="Times New Roman"/>
                <w:sz w:val="20"/>
                <w:szCs w:val="20"/>
                <w:lang w:val="uk-UA"/>
              </w:rPr>
            </w:pPr>
            <w:r w:rsidRPr="00E6759B">
              <w:rPr>
                <w:rFonts w:ascii="Times New Roman" w:hAnsi="Times New Roman" w:cs="Times New Roman"/>
                <w:sz w:val="20"/>
                <w:szCs w:val="20"/>
                <w:lang w:val="uk-UA"/>
              </w:rPr>
              <w:t>400</w:t>
            </w:r>
          </w:p>
        </w:tc>
        <w:tc>
          <w:tcPr>
            <w:tcW w:w="1701" w:type="dxa"/>
          </w:tcPr>
          <w:p w:rsidR="007B4BB8" w:rsidRPr="00E6759B" w:rsidRDefault="007B4BB8" w:rsidP="00CB0117">
            <w:pPr>
              <w:rPr>
                <w:rFonts w:ascii="Times New Roman" w:hAnsi="Times New Roman" w:cs="Times New Roman"/>
                <w:sz w:val="20"/>
                <w:szCs w:val="20"/>
                <w:lang w:val="uk-UA"/>
              </w:rPr>
            </w:pPr>
            <w:r w:rsidRPr="00E6759B">
              <w:rPr>
                <w:rFonts w:ascii="Times New Roman" w:eastAsia="Lucida Sans Unicode" w:hAnsi="Times New Roman" w:cs="Times New Roman"/>
                <w:sz w:val="20"/>
                <w:szCs w:val="20"/>
                <w:lang w:val="uk-UA"/>
              </w:rPr>
              <w:t>31520000-7</w:t>
            </w:r>
          </w:p>
        </w:tc>
      </w:tr>
    </w:tbl>
    <w:p w:rsidR="00E26204" w:rsidRPr="00E26204" w:rsidRDefault="00E26204" w:rsidP="00E26204">
      <w:pPr>
        <w:pStyle w:val="a6"/>
        <w:jc w:val="both"/>
        <w:rPr>
          <w:rFonts w:ascii="Times New Roman" w:eastAsia="Times New Roman" w:hAnsi="Times New Roman"/>
          <w:kern w:val="36"/>
          <w:sz w:val="24"/>
          <w:szCs w:val="24"/>
        </w:rPr>
      </w:pPr>
      <w:r w:rsidRPr="00E26204">
        <w:rPr>
          <w:rFonts w:ascii="Times New Roman" w:eastAsia="Times New Roman" w:hAnsi="Times New Roman"/>
          <w:kern w:val="36"/>
          <w:sz w:val="24"/>
          <w:szCs w:val="24"/>
        </w:rPr>
        <w:t>Гарантійний строк на товар з моменту поставки:  24 місяці ( гарантійний лист надається Учасником).</w:t>
      </w:r>
    </w:p>
    <w:p w:rsidR="00E26204" w:rsidRDefault="00E26204" w:rsidP="00E26204">
      <w:pPr>
        <w:pStyle w:val="a6"/>
        <w:jc w:val="both"/>
        <w:rPr>
          <w:rFonts w:ascii="Times New Roman" w:eastAsia="Times New Roman" w:hAnsi="Times New Roman"/>
          <w:kern w:val="36"/>
          <w:sz w:val="24"/>
          <w:szCs w:val="24"/>
        </w:rPr>
      </w:pPr>
      <w:r w:rsidRPr="00E26204">
        <w:rPr>
          <w:rFonts w:ascii="Times New Roman" w:eastAsia="Times New Roman" w:hAnsi="Times New Roman"/>
          <w:kern w:val="36"/>
          <w:sz w:val="24"/>
          <w:szCs w:val="24"/>
        </w:rPr>
        <w:t xml:space="preserve">Учасник надає в електронному вигляді, у складі своєї пропозиції гарантійний лист про наявність товару в повному обсязі, що є предметом закупівлі, на складі Учасника. </w:t>
      </w:r>
    </w:p>
    <w:p w:rsidR="00CB39D2" w:rsidRDefault="00CB39D2" w:rsidP="00E26204">
      <w:pPr>
        <w:pStyle w:val="a6"/>
        <w:jc w:val="both"/>
        <w:rPr>
          <w:rFonts w:ascii="Times New Roman" w:eastAsia="Times New Roman" w:hAnsi="Times New Roman"/>
          <w:kern w:val="36"/>
          <w:sz w:val="24"/>
          <w:szCs w:val="24"/>
        </w:rPr>
      </w:pPr>
    </w:p>
    <w:p w:rsidR="00E26204" w:rsidRPr="00E26204" w:rsidRDefault="00E26204" w:rsidP="00E26204">
      <w:pPr>
        <w:pStyle w:val="a6"/>
        <w:jc w:val="both"/>
        <w:rPr>
          <w:rFonts w:ascii="Times New Roman" w:eastAsia="Times New Roman" w:hAnsi="Times New Roman"/>
          <w:kern w:val="36"/>
          <w:sz w:val="24"/>
          <w:szCs w:val="24"/>
        </w:rPr>
      </w:pPr>
      <w:r w:rsidRPr="00E26204">
        <w:rPr>
          <w:rFonts w:ascii="Times New Roman" w:eastAsia="Times New Roman" w:hAnsi="Times New Roman"/>
          <w:kern w:val="36"/>
          <w:sz w:val="24"/>
          <w:szCs w:val="24"/>
        </w:rPr>
        <w:lastRenderedPageBreak/>
        <w:t>Якщо учасник не є виробником продукції,  надати оригінал документів, які підтверджують стосунки із виробником (дилерський договір, або сертифікат дистриб’ютора (дилера), або лист про представництво його інтересів, в якому обов’язково зазначаються стосунки виробника з учасником). Зазначені документи повинні бути дійсними на весь термін постачання продукції та обов’язково містити гарантії виробника щодо якості продукції.</w:t>
      </w:r>
    </w:p>
    <w:p w:rsidR="00E26204" w:rsidRPr="00E26204" w:rsidRDefault="00E26204" w:rsidP="00E26204">
      <w:pPr>
        <w:pStyle w:val="a6"/>
        <w:jc w:val="both"/>
        <w:rPr>
          <w:rFonts w:ascii="Times New Roman" w:eastAsia="Times New Roman" w:hAnsi="Times New Roman"/>
          <w:kern w:val="36"/>
          <w:sz w:val="24"/>
          <w:szCs w:val="24"/>
        </w:rPr>
      </w:pPr>
      <w:r w:rsidRPr="00E26204">
        <w:rPr>
          <w:rFonts w:ascii="Times New Roman" w:eastAsia="Times New Roman" w:hAnsi="Times New Roman"/>
          <w:kern w:val="36"/>
          <w:sz w:val="24"/>
          <w:szCs w:val="24"/>
        </w:rPr>
        <w:t>Учасник надає сертифікати якості або декларації відповідності технічному регламенту з електромагнітної сумісності обладнання та/або Технічного регламенту безпеки низьковольтного електричного обладнання.</w:t>
      </w:r>
    </w:p>
    <w:p w:rsidR="00E26204" w:rsidRDefault="00E26204" w:rsidP="00E26204">
      <w:pPr>
        <w:pStyle w:val="a6"/>
        <w:jc w:val="both"/>
        <w:rPr>
          <w:rFonts w:ascii="Times New Roman" w:eastAsia="Times New Roman" w:hAnsi="Times New Roman"/>
          <w:kern w:val="36"/>
          <w:sz w:val="24"/>
          <w:szCs w:val="24"/>
        </w:rPr>
      </w:pPr>
      <w:r w:rsidRPr="00E26204">
        <w:rPr>
          <w:rFonts w:ascii="Times New Roman" w:eastAsia="Times New Roman" w:hAnsi="Times New Roman"/>
          <w:kern w:val="36"/>
          <w:sz w:val="24"/>
          <w:szCs w:val="24"/>
        </w:rPr>
        <w:t xml:space="preserve">Учасник надає копії  «технічного опису» або «технічного паспорту» або «копії сторінок з офіційного каталогу виробника» або «лист від виробника з описом технічного параметру»  або «сертифікат відповідності» на кожний окремий вид продукції, які підтверджують якість та походження продукції. </w:t>
      </w:r>
    </w:p>
    <w:p w:rsidR="00E26204" w:rsidRDefault="00E26204" w:rsidP="00E26204">
      <w:pPr>
        <w:pStyle w:val="a6"/>
        <w:jc w:val="both"/>
        <w:rPr>
          <w:rFonts w:ascii="Times New Roman" w:hAnsi="Times New Roman"/>
          <w:sz w:val="24"/>
          <w:szCs w:val="24"/>
        </w:rPr>
      </w:pPr>
      <w:r w:rsidRPr="00E26204">
        <w:rPr>
          <w:rFonts w:ascii="Times New Roman" w:hAnsi="Times New Roman"/>
          <w:sz w:val="24"/>
          <w:szCs w:val="24"/>
        </w:rPr>
        <w:t>Для підтвердження відповідності тендерної пропозиції учасника технічним, якісним, кількісним та іншим вимогам щодо предмета закупівлі учасник надає технічну специфі</w:t>
      </w:r>
      <w:r>
        <w:rPr>
          <w:rFonts w:ascii="Times New Roman" w:hAnsi="Times New Roman"/>
          <w:sz w:val="24"/>
          <w:szCs w:val="24"/>
        </w:rPr>
        <w:t>кацію, складену учасником до встановленої форми.</w:t>
      </w:r>
    </w:p>
    <w:p w:rsidR="00E26204" w:rsidRPr="00881D13" w:rsidRDefault="00E26204" w:rsidP="00E26204">
      <w:pPr>
        <w:shd w:val="clear" w:color="auto" w:fill="FFFFFF"/>
        <w:tabs>
          <w:tab w:val="left" w:pos="1134"/>
        </w:tabs>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i/>
          <w:sz w:val="24"/>
          <w:szCs w:val="24"/>
          <w:highlight w:val="white"/>
          <w:lang w:val="uk-UA"/>
        </w:rPr>
        <w:t xml:space="preserve">                                                                                                                                          </w:t>
      </w:r>
      <w:r w:rsidRPr="00D76E6A">
        <w:rPr>
          <w:rFonts w:ascii="Times New Roman" w:eastAsia="Times New Roman" w:hAnsi="Times New Roman" w:cs="Times New Roman"/>
          <w:b/>
          <w:i/>
          <w:sz w:val="24"/>
          <w:szCs w:val="24"/>
          <w:highlight w:val="white"/>
          <w:lang w:val="uk-UA"/>
        </w:rPr>
        <w:t xml:space="preserve">  </w:t>
      </w:r>
      <w:proofErr w:type="spellStart"/>
      <w:r w:rsidRPr="00881D13">
        <w:rPr>
          <w:rFonts w:ascii="Times New Roman" w:eastAsia="Times New Roman" w:hAnsi="Times New Roman" w:cs="Times New Roman"/>
          <w:b/>
          <w:i/>
          <w:color w:val="000000" w:themeColor="text1"/>
          <w:sz w:val="24"/>
          <w:szCs w:val="24"/>
          <w:highlight w:val="white"/>
        </w:rPr>
        <w:t>Таблиця</w:t>
      </w:r>
      <w:proofErr w:type="spellEnd"/>
      <w:r w:rsidRPr="00881D13">
        <w:rPr>
          <w:rFonts w:ascii="Times New Roman" w:eastAsia="Times New Roman" w:hAnsi="Times New Roman" w:cs="Times New Roman"/>
          <w:b/>
          <w:i/>
          <w:color w:val="000000" w:themeColor="text1"/>
          <w:sz w:val="24"/>
          <w:szCs w:val="24"/>
          <w:highlight w:val="white"/>
        </w:rPr>
        <w:t xml:space="preserve"> 1</w:t>
      </w:r>
    </w:p>
    <w:tbl>
      <w:tblPr>
        <w:tblW w:w="10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9"/>
        <w:gridCol w:w="1911"/>
        <w:gridCol w:w="985"/>
        <w:gridCol w:w="967"/>
        <w:gridCol w:w="2362"/>
        <w:gridCol w:w="1389"/>
        <w:gridCol w:w="1667"/>
      </w:tblGrid>
      <w:tr w:rsidR="00E26204" w:rsidRPr="00881D13" w:rsidTr="00CB0117">
        <w:trPr>
          <w:trHeight w:val="759"/>
        </w:trPr>
        <w:tc>
          <w:tcPr>
            <w:tcW w:w="849" w:type="dxa"/>
            <w:shd w:val="clear" w:color="auto" w:fill="auto"/>
            <w:tcMar>
              <w:top w:w="100" w:type="dxa"/>
              <w:left w:w="100" w:type="dxa"/>
              <w:bottom w:w="100" w:type="dxa"/>
              <w:right w:w="100" w:type="dxa"/>
            </w:tcMar>
          </w:tcPr>
          <w:p w:rsidR="00E26204" w:rsidRPr="00881D13" w:rsidRDefault="00E26204" w:rsidP="00CB0117">
            <w:pPr>
              <w:spacing w:line="240" w:lineRule="auto"/>
              <w:jc w:val="center"/>
              <w:rPr>
                <w:rFonts w:ascii="Times New Roman" w:eastAsia="Times New Roman" w:hAnsi="Times New Roman" w:cs="Times New Roman"/>
                <w:color w:val="000000" w:themeColor="text1"/>
                <w:sz w:val="24"/>
                <w:szCs w:val="24"/>
              </w:rPr>
            </w:pPr>
            <w:r w:rsidRPr="00881D13">
              <w:rPr>
                <w:rFonts w:ascii="Times New Roman" w:eastAsia="Times New Roman" w:hAnsi="Times New Roman" w:cs="Times New Roman"/>
                <w:i/>
                <w:color w:val="000000" w:themeColor="text1"/>
                <w:sz w:val="24"/>
                <w:szCs w:val="24"/>
                <w:highlight w:val="white"/>
              </w:rPr>
              <w:t>№ з/п</w:t>
            </w:r>
          </w:p>
        </w:tc>
        <w:tc>
          <w:tcPr>
            <w:tcW w:w="1911" w:type="dxa"/>
            <w:shd w:val="clear" w:color="auto" w:fill="auto"/>
            <w:tcMar>
              <w:top w:w="100" w:type="dxa"/>
              <w:left w:w="100" w:type="dxa"/>
              <w:bottom w:w="100" w:type="dxa"/>
              <w:right w:w="100" w:type="dxa"/>
            </w:tcMar>
          </w:tcPr>
          <w:p w:rsidR="00E26204" w:rsidRPr="00881D13" w:rsidRDefault="00E26204" w:rsidP="00CB0117">
            <w:pPr>
              <w:spacing w:line="240" w:lineRule="auto"/>
              <w:jc w:val="center"/>
              <w:rPr>
                <w:rFonts w:ascii="Times New Roman" w:eastAsia="Times New Roman" w:hAnsi="Times New Roman" w:cs="Times New Roman"/>
                <w:color w:val="000000" w:themeColor="text1"/>
                <w:sz w:val="24"/>
                <w:szCs w:val="24"/>
              </w:rPr>
            </w:pPr>
            <w:proofErr w:type="spellStart"/>
            <w:r w:rsidRPr="00881D13">
              <w:rPr>
                <w:rFonts w:ascii="Times New Roman" w:eastAsia="Times New Roman" w:hAnsi="Times New Roman" w:cs="Times New Roman"/>
                <w:i/>
                <w:color w:val="000000" w:themeColor="text1"/>
                <w:sz w:val="24"/>
                <w:szCs w:val="24"/>
                <w:highlight w:val="white"/>
              </w:rPr>
              <w:t>Найменування</w:t>
            </w:r>
            <w:proofErr w:type="spellEnd"/>
            <w:r w:rsidRPr="00881D13">
              <w:rPr>
                <w:rFonts w:ascii="Times New Roman" w:eastAsia="Times New Roman" w:hAnsi="Times New Roman" w:cs="Times New Roman"/>
                <w:i/>
                <w:color w:val="000000" w:themeColor="text1"/>
                <w:sz w:val="24"/>
                <w:szCs w:val="24"/>
                <w:highlight w:val="white"/>
              </w:rPr>
              <w:t xml:space="preserve">  товару</w:t>
            </w:r>
          </w:p>
        </w:tc>
        <w:tc>
          <w:tcPr>
            <w:tcW w:w="985" w:type="dxa"/>
            <w:shd w:val="clear" w:color="auto" w:fill="auto"/>
            <w:tcMar>
              <w:top w:w="100" w:type="dxa"/>
              <w:left w:w="100" w:type="dxa"/>
              <w:bottom w:w="100" w:type="dxa"/>
              <w:right w:w="100" w:type="dxa"/>
            </w:tcMar>
          </w:tcPr>
          <w:p w:rsidR="00E26204" w:rsidRPr="00881D13" w:rsidRDefault="00E26204" w:rsidP="00CB0117">
            <w:pPr>
              <w:spacing w:line="240" w:lineRule="auto"/>
              <w:jc w:val="center"/>
              <w:rPr>
                <w:rFonts w:ascii="Times New Roman" w:eastAsia="Times New Roman" w:hAnsi="Times New Roman" w:cs="Times New Roman"/>
                <w:color w:val="000000" w:themeColor="text1"/>
                <w:sz w:val="24"/>
                <w:szCs w:val="24"/>
              </w:rPr>
            </w:pPr>
            <w:r w:rsidRPr="00881D13">
              <w:rPr>
                <w:rFonts w:ascii="Times New Roman" w:eastAsia="Times New Roman" w:hAnsi="Times New Roman" w:cs="Times New Roman"/>
                <w:i/>
                <w:color w:val="000000" w:themeColor="text1"/>
                <w:sz w:val="24"/>
                <w:szCs w:val="24"/>
                <w:highlight w:val="white"/>
              </w:rPr>
              <w:t xml:space="preserve">Од. </w:t>
            </w:r>
            <w:proofErr w:type="spellStart"/>
            <w:r w:rsidRPr="00881D13">
              <w:rPr>
                <w:rFonts w:ascii="Times New Roman" w:eastAsia="Times New Roman" w:hAnsi="Times New Roman" w:cs="Times New Roman"/>
                <w:i/>
                <w:color w:val="000000" w:themeColor="text1"/>
                <w:sz w:val="24"/>
                <w:szCs w:val="24"/>
                <w:highlight w:val="white"/>
              </w:rPr>
              <w:t>виміру</w:t>
            </w:r>
            <w:proofErr w:type="spellEnd"/>
          </w:p>
        </w:tc>
        <w:tc>
          <w:tcPr>
            <w:tcW w:w="967" w:type="dxa"/>
            <w:shd w:val="clear" w:color="auto" w:fill="auto"/>
            <w:tcMar>
              <w:top w:w="100" w:type="dxa"/>
              <w:left w:w="100" w:type="dxa"/>
              <w:bottom w:w="100" w:type="dxa"/>
              <w:right w:w="100" w:type="dxa"/>
            </w:tcMar>
          </w:tcPr>
          <w:p w:rsidR="00E26204" w:rsidRPr="00881D13" w:rsidRDefault="00E26204" w:rsidP="00CB0117">
            <w:pPr>
              <w:spacing w:line="240" w:lineRule="auto"/>
              <w:jc w:val="center"/>
              <w:rPr>
                <w:rFonts w:ascii="Times New Roman" w:eastAsia="Times New Roman" w:hAnsi="Times New Roman" w:cs="Times New Roman"/>
                <w:color w:val="000000" w:themeColor="text1"/>
                <w:sz w:val="24"/>
                <w:szCs w:val="24"/>
              </w:rPr>
            </w:pPr>
            <w:proofErr w:type="spellStart"/>
            <w:r w:rsidRPr="00881D13">
              <w:rPr>
                <w:rFonts w:ascii="Times New Roman" w:eastAsia="Times New Roman" w:hAnsi="Times New Roman" w:cs="Times New Roman"/>
                <w:i/>
                <w:color w:val="000000" w:themeColor="text1"/>
                <w:sz w:val="24"/>
                <w:szCs w:val="24"/>
                <w:highlight w:val="white"/>
              </w:rPr>
              <w:t>Кількість</w:t>
            </w:r>
            <w:proofErr w:type="spellEnd"/>
          </w:p>
        </w:tc>
        <w:tc>
          <w:tcPr>
            <w:tcW w:w="2362" w:type="dxa"/>
            <w:shd w:val="clear" w:color="auto" w:fill="auto"/>
            <w:tcMar>
              <w:top w:w="100" w:type="dxa"/>
              <w:left w:w="100" w:type="dxa"/>
              <w:bottom w:w="100" w:type="dxa"/>
              <w:right w:w="100" w:type="dxa"/>
            </w:tcMar>
          </w:tcPr>
          <w:p w:rsidR="00E26204" w:rsidRPr="00881D13" w:rsidRDefault="00E26204" w:rsidP="00CB0117">
            <w:pPr>
              <w:spacing w:line="240" w:lineRule="auto"/>
              <w:jc w:val="center"/>
              <w:rPr>
                <w:rFonts w:ascii="Times New Roman" w:eastAsia="Times New Roman" w:hAnsi="Times New Roman" w:cs="Times New Roman"/>
                <w:color w:val="000000" w:themeColor="text1"/>
                <w:sz w:val="24"/>
                <w:szCs w:val="24"/>
              </w:rPr>
            </w:pPr>
            <w:proofErr w:type="spellStart"/>
            <w:r w:rsidRPr="00881D13">
              <w:rPr>
                <w:rFonts w:ascii="Times New Roman" w:eastAsia="Times New Roman" w:hAnsi="Times New Roman" w:cs="Times New Roman"/>
                <w:i/>
                <w:color w:val="000000" w:themeColor="text1"/>
                <w:sz w:val="24"/>
                <w:szCs w:val="24"/>
                <w:highlight w:val="white"/>
              </w:rPr>
              <w:t>Технічні</w:t>
            </w:r>
            <w:proofErr w:type="spellEnd"/>
            <w:r w:rsidRPr="00881D13">
              <w:rPr>
                <w:rFonts w:ascii="Times New Roman" w:eastAsia="Times New Roman" w:hAnsi="Times New Roman" w:cs="Times New Roman"/>
                <w:i/>
                <w:color w:val="000000" w:themeColor="text1"/>
                <w:sz w:val="24"/>
                <w:szCs w:val="24"/>
                <w:highlight w:val="white"/>
              </w:rPr>
              <w:t xml:space="preserve"> характеристики товару</w:t>
            </w:r>
          </w:p>
        </w:tc>
        <w:tc>
          <w:tcPr>
            <w:tcW w:w="1389" w:type="dxa"/>
            <w:shd w:val="clear" w:color="auto" w:fill="auto"/>
            <w:tcMar>
              <w:top w:w="100" w:type="dxa"/>
              <w:left w:w="100" w:type="dxa"/>
              <w:bottom w:w="100" w:type="dxa"/>
              <w:right w:w="100" w:type="dxa"/>
            </w:tcMar>
          </w:tcPr>
          <w:p w:rsidR="00E26204" w:rsidRPr="00881D13" w:rsidRDefault="00E26204" w:rsidP="00CB0117">
            <w:pPr>
              <w:spacing w:line="240" w:lineRule="auto"/>
              <w:jc w:val="center"/>
              <w:rPr>
                <w:rFonts w:ascii="Times New Roman" w:eastAsia="Times New Roman" w:hAnsi="Times New Roman" w:cs="Times New Roman"/>
                <w:color w:val="000000" w:themeColor="text1"/>
                <w:sz w:val="24"/>
                <w:szCs w:val="24"/>
              </w:rPr>
            </w:pPr>
            <w:proofErr w:type="spellStart"/>
            <w:r w:rsidRPr="00881D13">
              <w:rPr>
                <w:rFonts w:ascii="Times New Roman" w:eastAsia="Times New Roman" w:hAnsi="Times New Roman" w:cs="Times New Roman"/>
                <w:i/>
                <w:color w:val="000000" w:themeColor="text1"/>
                <w:sz w:val="24"/>
                <w:szCs w:val="24"/>
              </w:rPr>
              <w:t>Виробник</w:t>
            </w:r>
            <w:proofErr w:type="spellEnd"/>
            <w:r w:rsidRPr="00881D13">
              <w:rPr>
                <w:rFonts w:ascii="Times New Roman" w:eastAsia="Times New Roman" w:hAnsi="Times New Roman" w:cs="Times New Roman"/>
                <w:i/>
                <w:color w:val="000000" w:themeColor="text1"/>
                <w:sz w:val="24"/>
                <w:szCs w:val="24"/>
              </w:rPr>
              <w:t xml:space="preserve"> товару*</w:t>
            </w:r>
          </w:p>
        </w:tc>
        <w:tc>
          <w:tcPr>
            <w:tcW w:w="1667" w:type="dxa"/>
            <w:shd w:val="clear" w:color="auto" w:fill="auto"/>
            <w:tcMar>
              <w:top w:w="100" w:type="dxa"/>
              <w:left w:w="100" w:type="dxa"/>
              <w:bottom w:w="100" w:type="dxa"/>
              <w:right w:w="100" w:type="dxa"/>
            </w:tcMar>
          </w:tcPr>
          <w:p w:rsidR="00E26204" w:rsidRPr="00881D13" w:rsidRDefault="00E26204" w:rsidP="00CB0117">
            <w:pPr>
              <w:spacing w:line="240" w:lineRule="auto"/>
              <w:ind w:right="30"/>
              <w:jc w:val="center"/>
              <w:rPr>
                <w:rFonts w:ascii="Times New Roman" w:eastAsia="Times New Roman" w:hAnsi="Times New Roman" w:cs="Times New Roman"/>
                <w:color w:val="000000" w:themeColor="text1"/>
                <w:sz w:val="24"/>
                <w:szCs w:val="24"/>
              </w:rPr>
            </w:pPr>
            <w:proofErr w:type="spellStart"/>
            <w:r w:rsidRPr="00881D13">
              <w:rPr>
                <w:rFonts w:ascii="Times New Roman" w:eastAsia="Times New Roman" w:hAnsi="Times New Roman" w:cs="Times New Roman"/>
                <w:i/>
                <w:color w:val="000000" w:themeColor="text1"/>
                <w:sz w:val="24"/>
                <w:szCs w:val="24"/>
                <w:highlight w:val="white"/>
              </w:rPr>
              <w:t>Країна</w:t>
            </w:r>
            <w:proofErr w:type="spellEnd"/>
            <w:r w:rsidRPr="00881D13">
              <w:rPr>
                <w:rFonts w:ascii="Times New Roman" w:eastAsia="Times New Roman" w:hAnsi="Times New Roman" w:cs="Times New Roman"/>
                <w:i/>
                <w:color w:val="000000" w:themeColor="text1"/>
                <w:sz w:val="24"/>
                <w:szCs w:val="24"/>
                <w:highlight w:val="white"/>
              </w:rPr>
              <w:t xml:space="preserve">  </w:t>
            </w:r>
            <w:proofErr w:type="spellStart"/>
            <w:r w:rsidRPr="00881D13">
              <w:rPr>
                <w:rFonts w:ascii="Times New Roman" w:eastAsia="Times New Roman" w:hAnsi="Times New Roman" w:cs="Times New Roman"/>
                <w:i/>
                <w:color w:val="000000" w:themeColor="text1"/>
                <w:sz w:val="24"/>
                <w:szCs w:val="24"/>
                <w:highlight w:val="white"/>
              </w:rPr>
              <w:t>походження</w:t>
            </w:r>
            <w:proofErr w:type="spellEnd"/>
            <w:r w:rsidRPr="00881D13">
              <w:rPr>
                <w:rFonts w:ascii="Times New Roman" w:eastAsia="Times New Roman" w:hAnsi="Times New Roman" w:cs="Times New Roman"/>
                <w:i/>
                <w:color w:val="000000" w:themeColor="text1"/>
                <w:sz w:val="24"/>
                <w:szCs w:val="24"/>
                <w:highlight w:val="white"/>
              </w:rPr>
              <w:t xml:space="preserve"> товару**</w:t>
            </w:r>
          </w:p>
        </w:tc>
      </w:tr>
      <w:tr w:rsidR="00E26204" w:rsidRPr="00881D13" w:rsidTr="00CB0117">
        <w:trPr>
          <w:trHeight w:val="269"/>
        </w:trPr>
        <w:tc>
          <w:tcPr>
            <w:tcW w:w="849" w:type="dxa"/>
            <w:shd w:val="clear" w:color="auto" w:fill="auto"/>
            <w:tcMar>
              <w:top w:w="100" w:type="dxa"/>
              <w:left w:w="100" w:type="dxa"/>
              <w:bottom w:w="100" w:type="dxa"/>
              <w:right w:w="100" w:type="dxa"/>
            </w:tcMar>
          </w:tcPr>
          <w:p w:rsidR="00E26204" w:rsidRPr="00881D13" w:rsidRDefault="00E26204" w:rsidP="00CB0117">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c>
          <w:tcPr>
            <w:tcW w:w="1911" w:type="dxa"/>
            <w:shd w:val="clear" w:color="auto" w:fill="auto"/>
            <w:tcMar>
              <w:top w:w="100" w:type="dxa"/>
              <w:left w:w="100" w:type="dxa"/>
              <w:bottom w:w="100" w:type="dxa"/>
              <w:right w:w="100" w:type="dxa"/>
            </w:tcMar>
          </w:tcPr>
          <w:p w:rsidR="00E26204" w:rsidRPr="00881D13" w:rsidRDefault="00E26204" w:rsidP="00CB0117">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c>
          <w:tcPr>
            <w:tcW w:w="985" w:type="dxa"/>
            <w:shd w:val="clear" w:color="auto" w:fill="auto"/>
            <w:tcMar>
              <w:top w:w="100" w:type="dxa"/>
              <w:left w:w="100" w:type="dxa"/>
              <w:bottom w:w="100" w:type="dxa"/>
              <w:right w:w="100" w:type="dxa"/>
            </w:tcMar>
          </w:tcPr>
          <w:p w:rsidR="00E26204" w:rsidRPr="00881D13" w:rsidRDefault="00E26204" w:rsidP="00CB0117">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c>
          <w:tcPr>
            <w:tcW w:w="967" w:type="dxa"/>
            <w:shd w:val="clear" w:color="auto" w:fill="auto"/>
            <w:tcMar>
              <w:top w:w="100" w:type="dxa"/>
              <w:left w:w="100" w:type="dxa"/>
              <w:bottom w:w="100" w:type="dxa"/>
              <w:right w:w="100" w:type="dxa"/>
            </w:tcMar>
          </w:tcPr>
          <w:p w:rsidR="00E26204" w:rsidRPr="00881D13" w:rsidRDefault="00E26204" w:rsidP="00CB0117">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c>
          <w:tcPr>
            <w:tcW w:w="2362" w:type="dxa"/>
            <w:shd w:val="clear" w:color="auto" w:fill="auto"/>
            <w:tcMar>
              <w:top w:w="100" w:type="dxa"/>
              <w:left w:w="100" w:type="dxa"/>
              <w:bottom w:w="100" w:type="dxa"/>
              <w:right w:w="100" w:type="dxa"/>
            </w:tcMar>
          </w:tcPr>
          <w:p w:rsidR="00E26204" w:rsidRPr="00881D13" w:rsidRDefault="00E26204" w:rsidP="00CB0117">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c>
          <w:tcPr>
            <w:tcW w:w="1389" w:type="dxa"/>
            <w:shd w:val="clear" w:color="auto" w:fill="auto"/>
            <w:tcMar>
              <w:top w:w="100" w:type="dxa"/>
              <w:left w:w="100" w:type="dxa"/>
              <w:bottom w:w="100" w:type="dxa"/>
              <w:right w:w="100" w:type="dxa"/>
            </w:tcMar>
          </w:tcPr>
          <w:p w:rsidR="00E26204" w:rsidRPr="00881D13" w:rsidRDefault="00E26204" w:rsidP="00CB0117">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c>
          <w:tcPr>
            <w:tcW w:w="1667" w:type="dxa"/>
            <w:shd w:val="clear" w:color="auto" w:fill="auto"/>
            <w:tcMar>
              <w:top w:w="100" w:type="dxa"/>
              <w:left w:w="100" w:type="dxa"/>
              <w:bottom w:w="100" w:type="dxa"/>
              <w:right w:w="100" w:type="dxa"/>
            </w:tcMar>
          </w:tcPr>
          <w:p w:rsidR="00E26204" w:rsidRPr="00881D13" w:rsidRDefault="00E26204" w:rsidP="00CB0117">
            <w:pPr>
              <w:widowControl w:val="0"/>
              <w:pBdr>
                <w:top w:val="nil"/>
                <w:left w:val="nil"/>
                <w:bottom w:val="nil"/>
                <w:right w:val="nil"/>
                <w:between w:val="nil"/>
              </w:pBdr>
              <w:spacing w:line="240" w:lineRule="auto"/>
              <w:jc w:val="both"/>
              <w:rPr>
                <w:rFonts w:ascii="Times New Roman" w:eastAsia="Times New Roman" w:hAnsi="Times New Roman" w:cs="Times New Roman"/>
                <w:color w:val="000000" w:themeColor="text1"/>
                <w:sz w:val="24"/>
                <w:szCs w:val="24"/>
              </w:rPr>
            </w:pPr>
          </w:p>
        </w:tc>
      </w:tr>
    </w:tbl>
    <w:p w:rsidR="00E26204" w:rsidRPr="0005723B" w:rsidRDefault="00E26204" w:rsidP="00E26204">
      <w:pPr>
        <w:pStyle w:val="a6"/>
        <w:jc w:val="both"/>
        <w:rPr>
          <w:rFonts w:ascii="Times New Roman" w:hAnsi="Times New Roman"/>
          <w:sz w:val="24"/>
          <w:szCs w:val="24"/>
        </w:rPr>
      </w:pPr>
    </w:p>
    <w:p w:rsidR="00E26204" w:rsidRPr="00E26204" w:rsidRDefault="00E26204" w:rsidP="00E26204">
      <w:pPr>
        <w:pStyle w:val="a6"/>
        <w:ind w:left="720"/>
        <w:jc w:val="both"/>
        <w:rPr>
          <w:rFonts w:ascii="Times New Roman" w:hAnsi="Times New Roman"/>
          <w:sz w:val="24"/>
          <w:szCs w:val="24"/>
        </w:rPr>
      </w:pPr>
      <w:r w:rsidRPr="00E26204">
        <w:rPr>
          <w:rFonts w:ascii="Times New Roman" w:hAnsi="Times New Roman"/>
          <w:sz w:val="24"/>
          <w:szCs w:val="24"/>
        </w:rPr>
        <w:tab/>
      </w:r>
      <w:r w:rsidRPr="00E26204">
        <w:rPr>
          <w:rFonts w:ascii="Times New Roman" w:hAnsi="Times New Roman"/>
          <w:sz w:val="24"/>
          <w:szCs w:val="24"/>
        </w:rPr>
        <w:tab/>
      </w:r>
      <w:r w:rsidRPr="00E26204">
        <w:rPr>
          <w:rFonts w:ascii="Times New Roman" w:hAnsi="Times New Roman"/>
          <w:sz w:val="24"/>
          <w:szCs w:val="24"/>
        </w:rPr>
        <w:tab/>
      </w:r>
      <w:r w:rsidRPr="00E26204">
        <w:rPr>
          <w:rFonts w:ascii="Times New Roman" w:hAnsi="Times New Roman"/>
          <w:sz w:val="24"/>
          <w:szCs w:val="24"/>
        </w:rPr>
        <w:tab/>
      </w:r>
      <w:r w:rsidRPr="00E26204">
        <w:rPr>
          <w:rFonts w:ascii="Times New Roman" w:hAnsi="Times New Roman"/>
          <w:sz w:val="24"/>
          <w:szCs w:val="24"/>
        </w:rPr>
        <w:tab/>
      </w:r>
      <w:r w:rsidRPr="00E26204">
        <w:rPr>
          <w:rFonts w:ascii="Times New Roman" w:hAnsi="Times New Roman"/>
          <w:sz w:val="24"/>
          <w:szCs w:val="24"/>
        </w:rPr>
        <w:tab/>
      </w:r>
    </w:p>
    <w:p w:rsidR="00E26204" w:rsidRDefault="00E26204" w:rsidP="00E26204">
      <w:pPr>
        <w:pStyle w:val="a6"/>
        <w:jc w:val="both"/>
        <w:rPr>
          <w:rFonts w:ascii="Times New Roman" w:hAnsi="Times New Roman"/>
          <w:sz w:val="24"/>
          <w:szCs w:val="24"/>
        </w:rPr>
      </w:pPr>
      <w:r>
        <w:rPr>
          <w:rFonts w:ascii="Times New Roman" w:hAnsi="Times New Roman"/>
          <w:sz w:val="24"/>
          <w:szCs w:val="24"/>
        </w:rPr>
        <w:t>З</w:t>
      </w:r>
      <w:r w:rsidRPr="00E26204">
        <w:rPr>
          <w:rFonts w:ascii="Times New Roman" w:hAnsi="Times New Roman"/>
          <w:sz w:val="24"/>
          <w:szCs w:val="24"/>
        </w:rPr>
        <w:t>азначається учасником найменування виробника із зазначенням організаційно-правової форми (товариство з обмеженою відповідальніст</w:t>
      </w:r>
      <w:r>
        <w:rPr>
          <w:rFonts w:ascii="Times New Roman" w:hAnsi="Times New Roman"/>
          <w:sz w:val="24"/>
          <w:szCs w:val="24"/>
        </w:rPr>
        <w:t>ю, приватне підприємство тощо).</w:t>
      </w:r>
    </w:p>
    <w:p w:rsidR="00E26204" w:rsidRPr="00E26204" w:rsidRDefault="00E26204" w:rsidP="00E26204">
      <w:pPr>
        <w:pStyle w:val="a6"/>
        <w:jc w:val="both"/>
        <w:rPr>
          <w:rFonts w:ascii="Times New Roman" w:hAnsi="Times New Roman"/>
          <w:sz w:val="24"/>
          <w:szCs w:val="24"/>
        </w:rPr>
      </w:pPr>
      <w:r w:rsidRPr="00E26204">
        <w:rPr>
          <w:rFonts w:ascii="Times New Roman" w:hAnsi="Times New Roman"/>
          <w:sz w:val="24"/>
          <w:szCs w:val="24"/>
        </w:rPr>
        <w:t xml:space="preserve">Країною походження товару вважається країна, у якій товар був повністю вироблений або підданий достатній переробці відповідно до критеріїв, встановлених Митним кодексом України. </w:t>
      </w:r>
    </w:p>
    <w:p w:rsidR="00E26204" w:rsidRPr="00E26204" w:rsidRDefault="00E26204" w:rsidP="00E26204">
      <w:pPr>
        <w:pStyle w:val="a6"/>
        <w:jc w:val="both"/>
        <w:rPr>
          <w:rFonts w:ascii="Times New Roman" w:hAnsi="Times New Roman"/>
          <w:sz w:val="24"/>
          <w:szCs w:val="24"/>
        </w:rPr>
      </w:pPr>
      <w:r w:rsidRPr="00E26204">
        <w:rPr>
          <w:rFonts w:ascii="Times New Roman" w:hAnsi="Times New Roman"/>
          <w:sz w:val="24"/>
          <w:szCs w:val="24"/>
        </w:rPr>
        <w:t xml:space="preserve">Якщо Учасником пропонується еквівалент товару до того, що вимагається Замовником, додатково у складі тендерної пропозиції Учасник надає таблицю, складену в довільній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технічній специфікації Замовника. Таблиця повинна містити точну назву товару, яка пропонується учасником. У випадку, якщо учасником буде зазначено назву товару, яка буде містити словосполучення «або еквівалент» (наприклад, автомобіль </w:t>
      </w:r>
      <w:proofErr w:type="spellStart"/>
      <w:r w:rsidRPr="00E26204">
        <w:rPr>
          <w:rFonts w:ascii="Times New Roman" w:hAnsi="Times New Roman"/>
          <w:sz w:val="24"/>
          <w:szCs w:val="24"/>
        </w:rPr>
        <w:t>Renault</w:t>
      </w:r>
      <w:proofErr w:type="spellEnd"/>
      <w:r w:rsidRPr="00E26204">
        <w:rPr>
          <w:rFonts w:ascii="Times New Roman" w:hAnsi="Times New Roman"/>
          <w:sz w:val="24"/>
          <w:szCs w:val="24"/>
        </w:rPr>
        <w:t xml:space="preserve"> </w:t>
      </w:r>
      <w:proofErr w:type="spellStart"/>
      <w:r w:rsidRPr="00E26204">
        <w:rPr>
          <w:rFonts w:ascii="Times New Roman" w:hAnsi="Times New Roman"/>
          <w:sz w:val="24"/>
          <w:szCs w:val="24"/>
        </w:rPr>
        <w:t>Duster</w:t>
      </w:r>
      <w:proofErr w:type="spellEnd"/>
      <w:r w:rsidRPr="00E26204">
        <w:rPr>
          <w:rFonts w:ascii="Times New Roman" w:hAnsi="Times New Roman"/>
          <w:sz w:val="24"/>
          <w:szCs w:val="24"/>
        </w:rPr>
        <w:t>, або еквівалент), тендерна пропозиція такого учасника вважається як така, що не відповідає умовам технічної специфікації.</w:t>
      </w:r>
    </w:p>
    <w:p w:rsidR="0005723B" w:rsidRDefault="00E26204" w:rsidP="00E26204">
      <w:pPr>
        <w:pStyle w:val="a6"/>
        <w:jc w:val="both"/>
        <w:rPr>
          <w:rFonts w:ascii="Times New Roman" w:hAnsi="Times New Roman"/>
          <w:sz w:val="24"/>
          <w:szCs w:val="24"/>
        </w:rPr>
      </w:pPr>
      <w:r w:rsidRPr="00E26204">
        <w:rPr>
          <w:rFonts w:ascii="Times New Roman" w:hAnsi="Times New Roman"/>
          <w:sz w:val="24"/>
          <w:szCs w:val="24"/>
        </w:rPr>
        <w:t>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rsidR="00CB39D2" w:rsidRPr="00CB39D2" w:rsidRDefault="00CB39D2" w:rsidP="00CB39D2">
      <w:pPr>
        <w:pStyle w:val="a6"/>
        <w:jc w:val="both"/>
        <w:rPr>
          <w:rFonts w:ascii="Times New Roman" w:hAnsi="Times New Roman"/>
          <w:sz w:val="24"/>
          <w:szCs w:val="24"/>
        </w:rPr>
      </w:pPr>
      <w:r w:rsidRPr="00CB39D2">
        <w:rPr>
          <w:rFonts w:ascii="Times New Roman" w:hAnsi="Times New Roman"/>
          <w:b/>
          <w:sz w:val="24"/>
          <w:szCs w:val="24"/>
        </w:rPr>
        <w:t>Поставка Товару:</w:t>
      </w:r>
      <w:r w:rsidRPr="00CB39D2">
        <w:rPr>
          <w:rFonts w:ascii="Times New Roman" w:hAnsi="Times New Roman"/>
          <w:sz w:val="24"/>
          <w:szCs w:val="24"/>
        </w:rPr>
        <w:t xml:space="preserve"> поставка Товару здійснюється за </w:t>
      </w:r>
      <w:proofErr w:type="spellStart"/>
      <w:r w:rsidRPr="00CB39D2">
        <w:rPr>
          <w:rFonts w:ascii="Times New Roman" w:hAnsi="Times New Roman"/>
          <w:sz w:val="24"/>
          <w:szCs w:val="24"/>
        </w:rPr>
        <w:t>адресою</w:t>
      </w:r>
      <w:proofErr w:type="spellEnd"/>
      <w:r w:rsidRPr="00CB39D2">
        <w:rPr>
          <w:rFonts w:ascii="Times New Roman" w:hAnsi="Times New Roman"/>
          <w:sz w:val="24"/>
          <w:szCs w:val="24"/>
        </w:rPr>
        <w:t xml:space="preserve"> Замовника: м. Миколаїв, вул. 2  Слобідська, 140 (гарантійний лист надається Учасником).</w:t>
      </w:r>
    </w:p>
    <w:p w:rsidR="00CB39D2" w:rsidRPr="00CB39D2" w:rsidRDefault="00CB39D2" w:rsidP="00CB39D2">
      <w:pPr>
        <w:pStyle w:val="a6"/>
        <w:jc w:val="both"/>
        <w:rPr>
          <w:rFonts w:ascii="Times New Roman" w:hAnsi="Times New Roman"/>
          <w:sz w:val="24"/>
          <w:szCs w:val="24"/>
        </w:rPr>
      </w:pPr>
      <w:r w:rsidRPr="00CB39D2">
        <w:rPr>
          <w:rFonts w:ascii="Times New Roman" w:hAnsi="Times New Roman"/>
          <w:b/>
          <w:sz w:val="24"/>
          <w:szCs w:val="24"/>
        </w:rPr>
        <w:t>Умови та строки поставки Товару</w:t>
      </w:r>
      <w:r w:rsidRPr="00CB39D2">
        <w:rPr>
          <w:rFonts w:ascii="Times New Roman" w:hAnsi="Times New Roman"/>
          <w:sz w:val="24"/>
          <w:szCs w:val="24"/>
        </w:rPr>
        <w:t>: Поставка відбувається партіями відповідно до замовлень Замовника.</w:t>
      </w:r>
    </w:p>
    <w:p w:rsidR="00CB39D2" w:rsidRPr="00CB39D2" w:rsidRDefault="00CB39D2" w:rsidP="00CB39D2">
      <w:pPr>
        <w:pStyle w:val="a6"/>
        <w:jc w:val="both"/>
        <w:rPr>
          <w:rFonts w:ascii="Times New Roman" w:hAnsi="Times New Roman"/>
          <w:sz w:val="24"/>
          <w:szCs w:val="24"/>
        </w:rPr>
      </w:pPr>
      <w:r w:rsidRPr="00CB39D2">
        <w:rPr>
          <w:rFonts w:ascii="Times New Roman" w:hAnsi="Times New Roman"/>
          <w:b/>
          <w:sz w:val="24"/>
          <w:szCs w:val="24"/>
        </w:rPr>
        <w:t>Строк поставки Товару</w:t>
      </w:r>
      <w:r w:rsidRPr="00CB39D2">
        <w:rPr>
          <w:rFonts w:ascii="Times New Roman" w:hAnsi="Times New Roman"/>
          <w:sz w:val="24"/>
          <w:szCs w:val="24"/>
        </w:rPr>
        <w:t xml:space="preserve"> – до 15.12.2026 року (гарантійний лист надається Учасником).</w:t>
      </w:r>
    </w:p>
    <w:p w:rsidR="00CB39D2" w:rsidRPr="00CB39D2" w:rsidRDefault="00CB39D2" w:rsidP="00CB39D2">
      <w:pPr>
        <w:pStyle w:val="a6"/>
        <w:spacing w:line="240" w:lineRule="atLeast"/>
        <w:jc w:val="both"/>
        <w:rPr>
          <w:rFonts w:ascii="Times New Roman" w:hAnsi="Times New Roman"/>
          <w:sz w:val="24"/>
          <w:szCs w:val="24"/>
        </w:rPr>
      </w:pPr>
      <w:r w:rsidRPr="00CB39D2">
        <w:rPr>
          <w:rFonts w:ascii="Times New Roman" w:hAnsi="Times New Roman"/>
          <w:b/>
          <w:sz w:val="24"/>
          <w:szCs w:val="24"/>
        </w:rPr>
        <w:lastRenderedPageBreak/>
        <w:t>Умови оплати</w:t>
      </w:r>
      <w:r w:rsidRPr="00CB39D2">
        <w:rPr>
          <w:rFonts w:ascii="Times New Roman" w:hAnsi="Times New Roman"/>
          <w:b/>
          <w:sz w:val="24"/>
          <w:szCs w:val="24"/>
        </w:rPr>
        <w:t xml:space="preserve"> вартості предмету закупівлі :</w:t>
      </w:r>
      <w:r w:rsidRPr="00CB39D2">
        <w:t xml:space="preserve"> </w:t>
      </w:r>
      <w:r>
        <w:rPr>
          <w:rFonts w:ascii="Times New Roman" w:hAnsi="Times New Roman"/>
          <w:sz w:val="24"/>
          <w:szCs w:val="24"/>
        </w:rPr>
        <w:t>о</w:t>
      </w:r>
      <w:r w:rsidRPr="00CB39D2">
        <w:rPr>
          <w:rFonts w:ascii="Times New Roman" w:hAnsi="Times New Roman"/>
          <w:sz w:val="24"/>
          <w:szCs w:val="24"/>
        </w:rPr>
        <w:t>плата за Товар здійснюється у безготівковому порядку шляхом перерахування Замовником відповідної суми коштів на поточний рахунок Постачальника, відповідно до норм, передбачених ст. 49 Бюджетного кодексу України. Розраху</w:t>
      </w:r>
      <w:r>
        <w:rPr>
          <w:rFonts w:ascii="Times New Roman" w:hAnsi="Times New Roman"/>
          <w:sz w:val="24"/>
          <w:szCs w:val="24"/>
        </w:rPr>
        <w:t xml:space="preserve">нки за партію Товару </w:t>
      </w:r>
      <w:r w:rsidRPr="00CB39D2">
        <w:rPr>
          <w:rFonts w:ascii="Times New Roman" w:hAnsi="Times New Roman"/>
          <w:sz w:val="24"/>
          <w:szCs w:val="24"/>
        </w:rPr>
        <w:t xml:space="preserve"> здійснюються після прийняття відповідної партії Товару у власність Замовника, що підтверджується видатковою накладною, в якій зазначено номенклатуру (асортимент), кількість і ціна Товару, який перейшов у власність Замовника, та загальна сума для оплати партії </w:t>
      </w:r>
      <w:proofErr w:type="spellStart"/>
      <w:r w:rsidRPr="00CB39D2">
        <w:rPr>
          <w:rFonts w:ascii="Times New Roman" w:hAnsi="Times New Roman"/>
          <w:sz w:val="24"/>
          <w:szCs w:val="24"/>
        </w:rPr>
        <w:t>Товару.Партією</w:t>
      </w:r>
      <w:proofErr w:type="spellEnd"/>
      <w:r w:rsidRPr="00CB39D2">
        <w:rPr>
          <w:rFonts w:ascii="Times New Roman" w:hAnsi="Times New Roman"/>
          <w:sz w:val="24"/>
          <w:szCs w:val="24"/>
        </w:rPr>
        <w:t xml:space="preserve"> Товару вважається Товар, зазначений в одній видатковій накладній, підписаній </w:t>
      </w:r>
      <w:proofErr w:type="spellStart"/>
      <w:r w:rsidRPr="00CB39D2">
        <w:rPr>
          <w:rFonts w:ascii="Times New Roman" w:hAnsi="Times New Roman"/>
          <w:sz w:val="24"/>
          <w:szCs w:val="24"/>
        </w:rPr>
        <w:t>Сторонами.Постачальник</w:t>
      </w:r>
      <w:proofErr w:type="spellEnd"/>
      <w:r w:rsidRPr="00CB39D2">
        <w:rPr>
          <w:rFonts w:ascii="Times New Roman" w:hAnsi="Times New Roman"/>
          <w:sz w:val="24"/>
          <w:szCs w:val="24"/>
        </w:rPr>
        <w:t xml:space="preserve"> зобов’язаний разом з кожною партією Товару надати Замовнику товарно-транспортну накладну на відповідну партію. У випадку ненадання або несвоєчасного надання (далі – прострочення) Постачальником Замовнику належним чином оформленої товарно-транспортної накладної, строк оплати відповідної партії Товару автоматично продовжується на кількість днів такого прострочення. Для оплати поставленої партії Товару Постачальник надає Замовнику рахунок / рахунок-фактуру, що містить номенклатуру (асортимент) поставленого Товару, кількість і ціну Товару та загальну суму для оплати з урахуванням вимог Податкового кодексу України, а також видаткову накладну. Розрахунки проводяться шляхом: оплати Замовником за фактом постачання Товару, згідно рахунку / рахунку-фактури та видаткових накладних, протягом 30 (тридцяти) календарних днів з дати поставки відповідної (оплачуваної) партії Товару.</w:t>
      </w:r>
      <w:bookmarkStart w:id="0" w:name="_GoBack"/>
      <w:bookmarkEnd w:id="0"/>
      <w:r w:rsidRPr="00CB39D2">
        <w:rPr>
          <w:rFonts w:ascii="Times New Roman" w:hAnsi="Times New Roman"/>
          <w:sz w:val="24"/>
          <w:szCs w:val="24"/>
        </w:rPr>
        <w:t>У разі затримки бюджетного фінансування, розрахунок здійснюється протягом 30 (тридцяти) календарних днів з дати отримання Замовником бюджетного призначення на свій реєстраційний рахунок.</w:t>
      </w:r>
    </w:p>
    <w:p w:rsidR="00CB39D2" w:rsidRPr="00CB39D2" w:rsidRDefault="00CB39D2" w:rsidP="00CB39D2">
      <w:pPr>
        <w:pStyle w:val="a6"/>
        <w:spacing w:line="240" w:lineRule="atLeast"/>
        <w:jc w:val="both"/>
        <w:rPr>
          <w:rFonts w:ascii="Times New Roman" w:hAnsi="Times New Roman"/>
          <w:sz w:val="24"/>
          <w:szCs w:val="24"/>
        </w:rPr>
      </w:pPr>
    </w:p>
    <w:p w:rsidR="00CB39D2" w:rsidRPr="00CB39D2" w:rsidRDefault="00CB39D2" w:rsidP="00CB39D2">
      <w:pPr>
        <w:pStyle w:val="a6"/>
        <w:spacing w:line="240" w:lineRule="atLeast"/>
        <w:jc w:val="both"/>
        <w:rPr>
          <w:rFonts w:ascii="Times New Roman" w:hAnsi="Times New Roman"/>
          <w:sz w:val="24"/>
          <w:szCs w:val="24"/>
        </w:rPr>
      </w:pPr>
    </w:p>
    <w:sectPr w:rsidR="00CB39D2" w:rsidRPr="00CB39D2" w:rsidSect="0076284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9E02E37"/>
    <w:multiLevelType w:val="hybridMultilevel"/>
    <w:tmpl w:val="41DADC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5F37752"/>
    <w:multiLevelType w:val="hybridMultilevel"/>
    <w:tmpl w:val="92A2BB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9327BD"/>
    <w:multiLevelType w:val="hybridMultilevel"/>
    <w:tmpl w:val="4DE02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281232"/>
    <w:multiLevelType w:val="hybridMultilevel"/>
    <w:tmpl w:val="0652E2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0A27FC"/>
    <w:multiLevelType w:val="hybridMultilevel"/>
    <w:tmpl w:val="81F63D06"/>
    <w:lvl w:ilvl="0" w:tplc="5FF46EEC">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A042C3"/>
    <w:multiLevelType w:val="multilevel"/>
    <w:tmpl w:val="43E413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FB2D90"/>
    <w:multiLevelType w:val="hybridMultilevel"/>
    <w:tmpl w:val="52341D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5437A5"/>
    <w:multiLevelType w:val="hybridMultilevel"/>
    <w:tmpl w:val="AE8A6EF4"/>
    <w:lvl w:ilvl="0" w:tplc="66B2473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1"/>
  </w:num>
  <w:num w:numId="5">
    <w:abstractNumId w:val="3"/>
  </w:num>
  <w:num w:numId="6">
    <w:abstractNumId w:val="7"/>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70"/>
    <w:rsid w:val="00004DCD"/>
    <w:rsid w:val="00045545"/>
    <w:rsid w:val="0005723B"/>
    <w:rsid w:val="0008539B"/>
    <w:rsid w:val="000B192F"/>
    <w:rsid w:val="000B2470"/>
    <w:rsid w:val="000B3DCB"/>
    <w:rsid w:val="000F2E58"/>
    <w:rsid w:val="000F5E9D"/>
    <w:rsid w:val="001C10C2"/>
    <w:rsid w:val="001E20BA"/>
    <w:rsid w:val="00236226"/>
    <w:rsid w:val="002926E1"/>
    <w:rsid w:val="00305E6A"/>
    <w:rsid w:val="00310537"/>
    <w:rsid w:val="003D6848"/>
    <w:rsid w:val="00415846"/>
    <w:rsid w:val="004422A3"/>
    <w:rsid w:val="004679A6"/>
    <w:rsid w:val="0048416D"/>
    <w:rsid w:val="004D1660"/>
    <w:rsid w:val="00500E2F"/>
    <w:rsid w:val="00517491"/>
    <w:rsid w:val="00535B61"/>
    <w:rsid w:val="00554165"/>
    <w:rsid w:val="005B1D27"/>
    <w:rsid w:val="005C6ACF"/>
    <w:rsid w:val="006320DC"/>
    <w:rsid w:val="006347A6"/>
    <w:rsid w:val="00636EDE"/>
    <w:rsid w:val="006B107D"/>
    <w:rsid w:val="006E62C9"/>
    <w:rsid w:val="00762846"/>
    <w:rsid w:val="007B4BB8"/>
    <w:rsid w:val="007D7D34"/>
    <w:rsid w:val="00836B10"/>
    <w:rsid w:val="008548F7"/>
    <w:rsid w:val="0088128D"/>
    <w:rsid w:val="008D1323"/>
    <w:rsid w:val="008D4620"/>
    <w:rsid w:val="00900F32"/>
    <w:rsid w:val="00915AD8"/>
    <w:rsid w:val="00952175"/>
    <w:rsid w:val="009C2A03"/>
    <w:rsid w:val="00A15C86"/>
    <w:rsid w:val="00A50F5F"/>
    <w:rsid w:val="00B01479"/>
    <w:rsid w:val="00B20BF1"/>
    <w:rsid w:val="00B27507"/>
    <w:rsid w:val="00B35D20"/>
    <w:rsid w:val="00B62ED7"/>
    <w:rsid w:val="00B82ACE"/>
    <w:rsid w:val="00C55CA6"/>
    <w:rsid w:val="00C60C37"/>
    <w:rsid w:val="00C93E12"/>
    <w:rsid w:val="00CA18F5"/>
    <w:rsid w:val="00CB39D2"/>
    <w:rsid w:val="00CC7D09"/>
    <w:rsid w:val="00CE27DD"/>
    <w:rsid w:val="00D344A9"/>
    <w:rsid w:val="00D447BA"/>
    <w:rsid w:val="00D5792E"/>
    <w:rsid w:val="00D70C7E"/>
    <w:rsid w:val="00D76E6A"/>
    <w:rsid w:val="00DA4B2B"/>
    <w:rsid w:val="00DB048F"/>
    <w:rsid w:val="00DD44DC"/>
    <w:rsid w:val="00DD4FC3"/>
    <w:rsid w:val="00E26204"/>
    <w:rsid w:val="00ED3F00"/>
    <w:rsid w:val="00F06E61"/>
    <w:rsid w:val="00F12A22"/>
    <w:rsid w:val="00F62325"/>
    <w:rsid w:val="00FC6B74"/>
    <w:rsid w:val="00FF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4E09"/>
  <w15:docId w15:val="{108CDB57-C729-4895-99B9-234F0D03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detailcardtext">
    <w:name w:val="newsdetailcard__text"/>
    <w:basedOn w:val="a"/>
    <w:rsid w:val="000B2470"/>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B2470"/>
    <w:rPr>
      <w:b/>
      <w:bCs/>
    </w:rPr>
  </w:style>
  <w:style w:type="character" w:styleId="a4">
    <w:name w:val="Emphasis"/>
    <w:basedOn w:val="a0"/>
    <w:uiPriority w:val="20"/>
    <w:qFormat/>
    <w:rsid w:val="000B2470"/>
    <w:rPr>
      <w:i/>
      <w:iCs/>
    </w:rPr>
  </w:style>
  <w:style w:type="character" w:styleId="a5">
    <w:name w:val="Hyperlink"/>
    <w:basedOn w:val="a0"/>
    <w:uiPriority w:val="99"/>
    <w:semiHidden/>
    <w:unhideWhenUsed/>
    <w:rsid w:val="000B2470"/>
    <w:rPr>
      <w:color w:val="0000FF"/>
      <w:u w:val="single"/>
    </w:rPr>
  </w:style>
  <w:style w:type="paragraph" w:styleId="a6">
    <w:name w:val="No Spacing"/>
    <w:link w:val="a7"/>
    <w:qFormat/>
    <w:rsid w:val="00CC7D09"/>
    <w:pPr>
      <w:spacing w:after="0" w:line="240" w:lineRule="auto"/>
    </w:pPr>
    <w:rPr>
      <w:rFonts w:ascii="Calibri" w:eastAsia="Calibri" w:hAnsi="Calibri" w:cs="Times New Roman"/>
      <w:lang w:val="uk-UA"/>
    </w:rPr>
  </w:style>
  <w:style w:type="paragraph" w:customStyle="1" w:styleId="a8">
    <w:name w:val="&gt;Основной текст договора"/>
    <w:basedOn w:val="a"/>
    <w:qFormat/>
    <w:rsid w:val="00CC7D09"/>
    <w:pPr>
      <w:suppressAutoHyphens/>
      <w:spacing w:after="0" w:line="240" w:lineRule="auto"/>
      <w:ind w:right="-12"/>
      <w:jc w:val="both"/>
      <w:textAlignment w:val="baseline"/>
    </w:pPr>
    <w:rPr>
      <w:rFonts w:ascii="Times New Roman" w:eastAsia="Times New Roman" w:hAnsi="Times New Roman" w:cs="Times New Roman"/>
      <w:color w:val="00000A"/>
      <w:sz w:val="20"/>
      <w:lang w:val="uk-UA" w:eastAsia="zh-CN" w:bidi="hi-IN"/>
    </w:rPr>
  </w:style>
  <w:style w:type="character" w:customStyle="1" w:styleId="a7">
    <w:name w:val="Без интервала Знак"/>
    <w:link w:val="a6"/>
    <w:rsid w:val="00CC7D09"/>
    <w:rPr>
      <w:rFonts w:ascii="Calibri" w:eastAsia="Calibri" w:hAnsi="Calibri" w:cs="Times New Roman"/>
      <w:lang w:val="uk-UA"/>
    </w:rPr>
  </w:style>
  <w:style w:type="paragraph" w:styleId="a9">
    <w:name w:val="List Paragraph"/>
    <w:aliases w:val="Список уровня 2,Elenco Normale,название табл/рис,Chapter10,CA bullets,EBRD List,заголовок 1.1,AC List 01"/>
    <w:basedOn w:val="a"/>
    <w:link w:val="aa"/>
    <w:uiPriority w:val="34"/>
    <w:qFormat/>
    <w:rsid w:val="00B35D20"/>
    <w:pPr>
      <w:suppressAutoHyphens/>
      <w:ind w:left="720"/>
      <w:contextualSpacing/>
    </w:pPr>
    <w:rPr>
      <w:rFonts w:ascii="Calibri" w:eastAsia="Lucida Sans Unicode" w:hAnsi="Calibri" w:cs="Times New Roman"/>
      <w:color w:val="00000A"/>
      <w:szCs w:val="20"/>
      <w:lang w:eastAsia="zh-CN"/>
    </w:rPr>
  </w:style>
  <w:style w:type="character" w:customStyle="1" w:styleId="aa">
    <w:name w:val="Абзац списка Знак"/>
    <w:aliases w:val="Список уровня 2 Знак,Elenco Normale Знак,название табл/рис Знак,Chapter10 Знак,CA bullets Знак,EBRD List Знак,заголовок 1.1 Знак,AC List 01 Знак"/>
    <w:link w:val="a9"/>
    <w:uiPriority w:val="34"/>
    <w:locked/>
    <w:rsid w:val="00B35D20"/>
    <w:rPr>
      <w:rFonts w:ascii="Calibri" w:eastAsia="Lucida Sans Unicode" w:hAnsi="Calibri" w:cs="Times New Roman"/>
      <w:color w:val="00000A"/>
      <w:szCs w:val="20"/>
      <w:lang w:eastAsia="zh-CN"/>
    </w:rPr>
  </w:style>
  <w:style w:type="character" w:customStyle="1" w:styleId="tlid-translation">
    <w:name w:val="tlid-translation"/>
    <w:uiPriority w:val="99"/>
    <w:rsid w:val="004422A3"/>
    <w:rPr>
      <w:rFonts w:ascii="Times New Roman" w:hAnsi="Times New Roman" w:cs="Times New Roman" w:hint="default"/>
    </w:rPr>
  </w:style>
  <w:style w:type="paragraph" w:customStyle="1" w:styleId="1">
    <w:name w:val="Обычный1"/>
    <w:uiPriority w:val="99"/>
    <w:qFormat/>
    <w:rsid w:val="006E62C9"/>
    <w:pPr>
      <w:spacing w:after="0"/>
    </w:pPr>
    <w:rPr>
      <w:rFonts w:ascii="Arial" w:eastAsia="Arial" w:hAnsi="Arial" w:cs="Arial"/>
      <w:color w:val="000000"/>
    </w:rPr>
  </w:style>
  <w:style w:type="paragraph" w:styleId="ab">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c"/>
    <w:uiPriority w:val="99"/>
    <w:unhideWhenUsed/>
    <w:qFormat/>
    <w:rsid w:val="0048416D"/>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4841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8416D"/>
    <w:rPr>
      <w:rFonts w:ascii="Tahoma" w:hAnsi="Tahoma" w:cs="Tahoma"/>
      <w:sz w:val="16"/>
      <w:szCs w:val="16"/>
    </w:rPr>
  </w:style>
  <w:style w:type="table" w:customStyle="1" w:styleId="10">
    <w:name w:val="Сетка таблицы1"/>
    <w:basedOn w:val="a1"/>
    <w:next w:val="af"/>
    <w:rsid w:val="006B107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6B1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b"/>
    <w:uiPriority w:val="99"/>
    <w:rsid w:val="007B4B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2554">
      <w:bodyDiv w:val="1"/>
      <w:marLeft w:val="0"/>
      <w:marRight w:val="0"/>
      <w:marTop w:val="0"/>
      <w:marBottom w:val="0"/>
      <w:divBdr>
        <w:top w:val="none" w:sz="0" w:space="0" w:color="auto"/>
        <w:left w:val="none" w:sz="0" w:space="0" w:color="auto"/>
        <w:bottom w:val="none" w:sz="0" w:space="0" w:color="auto"/>
        <w:right w:val="none" w:sz="0" w:space="0" w:color="auto"/>
      </w:divBdr>
    </w:div>
    <w:div w:id="391777448">
      <w:bodyDiv w:val="1"/>
      <w:marLeft w:val="0"/>
      <w:marRight w:val="0"/>
      <w:marTop w:val="0"/>
      <w:marBottom w:val="0"/>
      <w:divBdr>
        <w:top w:val="none" w:sz="0" w:space="0" w:color="auto"/>
        <w:left w:val="none" w:sz="0" w:space="0" w:color="auto"/>
        <w:bottom w:val="none" w:sz="0" w:space="0" w:color="auto"/>
        <w:right w:val="none" w:sz="0" w:space="0" w:color="auto"/>
      </w:divBdr>
    </w:div>
    <w:div w:id="505754395">
      <w:bodyDiv w:val="1"/>
      <w:marLeft w:val="0"/>
      <w:marRight w:val="0"/>
      <w:marTop w:val="0"/>
      <w:marBottom w:val="0"/>
      <w:divBdr>
        <w:top w:val="none" w:sz="0" w:space="0" w:color="auto"/>
        <w:left w:val="none" w:sz="0" w:space="0" w:color="auto"/>
        <w:bottom w:val="none" w:sz="0" w:space="0" w:color="auto"/>
        <w:right w:val="none" w:sz="0" w:space="0" w:color="auto"/>
      </w:divBdr>
    </w:div>
    <w:div w:id="933441690">
      <w:bodyDiv w:val="1"/>
      <w:marLeft w:val="0"/>
      <w:marRight w:val="0"/>
      <w:marTop w:val="0"/>
      <w:marBottom w:val="0"/>
      <w:divBdr>
        <w:top w:val="none" w:sz="0" w:space="0" w:color="auto"/>
        <w:left w:val="none" w:sz="0" w:space="0" w:color="auto"/>
        <w:bottom w:val="none" w:sz="0" w:space="0" w:color="auto"/>
        <w:right w:val="none" w:sz="0" w:space="0" w:color="auto"/>
      </w:divBdr>
    </w:div>
    <w:div w:id="1110588373">
      <w:bodyDiv w:val="1"/>
      <w:marLeft w:val="0"/>
      <w:marRight w:val="0"/>
      <w:marTop w:val="0"/>
      <w:marBottom w:val="0"/>
      <w:divBdr>
        <w:top w:val="none" w:sz="0" w:space="0" w:color="auto"/>
        <w:left w:val="none" w:sz="0" w:space="0" w:color="auto"/>
        <w:bottom w:val="none" w:sz="0" w:space="0" w:color="auto"/>
        <w:right w:val="none" w:sz="0" w:space="0" w:color="auto"/>
      </w:divBdr>
    </w:div>
    <w:div w:id="1339233103">
      <w:bodyDiv w:val="1"/>
      <w:marLeft w:val="0"/>
      <w:marRight w:val="0"/>
      <w:marTop w:val="0"/>
      <w:marBottom w:val="0"/>
      <w:divBdr>
        <w:top w:val="none" w:sz="0" w:space="0" w:color="auto"/>
        <w:left w:val="none" w:sz="0" w:space="0" w:color="auto"/>
        <w:bottom w:val="none" w:sz="0" w:space="0" w:color="auto"/>
        <w:right w:val="none" w:sz="0" w:space="0" w:color="auto"/>
      </w:divBdr>
    </w:div>
    <w:div w:id="1415858257">
      <w:bodyDiv w:val="1"/>
      <w:marLeft w:val="0"/>
      <w:marRight w:val="0"/>
      <w:marTop w:val="0"/>
      <w:marBottom w:val="0"/>
      <w:divBdr>
        <w:top w:val="none" w:sz="0" w:space="0" w:color="auto"/>
        <w:left w:val="none" w:sz="0" w:space="0" w:color="auto"/>
        <w:bottom w:val="none" w:sz="0" w:space="0" w:color="auto"/>
        <w:right w:val="none" w:sz="0" w:space="0" w:color="auto"/>
      </w:divBdr>
    </w:div>
    <w:div w:id="1470324542">
      <w:bodyDiv w:val="1"/>
      <w:marLeft w:val="0"/>
      <w:marRight w:val="0"/>
      <w:marTop w:val="0"/>
      <w:marBottom w:val="0"/>
      <w:divBdr>
        <w:top w:val="none" w:sz="0" w:space="0" w:color="auto"/>
        <w:left w:val="none" w:sz="0" w:space="0" w:color="auto"/>
        <w:bottom w:val="none" w:sz="0" w:space="0" w:color="auto"/>
        <w:right w:val="none" w:sz="0" w:space="0" w:color="auto"/>
      </w:divBdr>
    </w:div>
    <w:div w:id="1485121988">
      <w:bodyDiv w:val="1"/>
      <w:marLeft w:val="0"/>
      <w:marRight w:val="0"/>
      <w:marTop w:val="0"/>
      <w:marBottom w:val="0"/>
      <w:divBdr>
        <w:top w:val="none" w:sz="0" w:space="0" w:color="auto"/>
        <w:left w:val="none" w:sz="0" w:space="0" w:color="auto"/>
        <w:bottom w:val="none" w:sz="0" w:space="0" w:color="auto"/>
        <w:right w:val="none" w:sz="0" w:space="0" w:color="auto"/>
      </w:divBdr>
    </w:div>
    <w:div w:id="1606961244">
      <w:bodyDiv w:val="1"/>
      <w:marLeft w:val="0"/>
      <w:marRight w:val="0"/>
      <w:marTop w:val="0"/>
      <w:marBottom w:val="0"/>
      <w:divBdr>
        <w:top w:val="none" w:sz="0" w:space="0" w:color="auto"/>
        <w:left w:val="none" w:sz="0" w:space="0" w:color="auto"/>
        <w:bottom w:val="none" w:sz="0" w:space="0" w:color="auto"/>
        <w:right w:val="none" w:sz="0" w:space="0" w:color="auto"/>
      </w:divBdr>
    </w:div>
    <w:div w:id="1805778992">
      <w:bodyDiv w:val="1"/>
      <w:marLeft w:val="0"/>
      <w:marRight w:val="0"/>
      <w:marTop w:val="0"/>
      <w:marBottom w:val="0"/>
      <w:divBdr>
        <w:top w:val="none" w:sz="0" w:space="0" w:color="auto"/>
        <w:left w:val="none" w:sz="0" w:space="0" w:color="auto"/>
        <w:bottom w:val="none" w:sz="0" w:space="0" w:color="auto"/>
        <w:right w:val="none" w:sz="0" w:space="0" w:color="auto"/>
      </w:divBdr>
    </w:div>
    <w:div w:id="1824085373">
      <w:bodyDiv w:val="1"/>
      <w:marLeft w:val="0"/>
      <w:marRight w:val="0"/>
      <w:marTop w:val="0"/>
      <w:marBottom w:val="0"/>
      <w:divBdr>
        <w:top w:val="none" w:sz="0" w:space="0" w:color="auto"/>
        <w:left w:val="none" w:sz="0" w:space="0" w:color="auto"/>
        <w:bottom w:val="none" w:sz="0" w:space="0" w:color="auto"/>
        <w:right w:val="none" w:sz="0" w:space="0" w:color="auto"/>
      </w:divBdr>
    </w:div>
    <w:div w:id="1828671238">
      <w:bodyDiv w:val="1"/>
      <w:marLeft w:val="0"/>
      <w:marRight w:val="0"/>
      <w:marTop w:val="0"/>
      <w:marBottom w:val="0"/>
      <w:divBdr>
        <w:top w:val="none" w:sz="0" w:space="0" w:color="auto"/>
        <w:left w:val="none" w:sz="0" w:space="0" w:color="auto"/>
        <w:bottom w:val="none" w:sz="0" w:space="0" w:color="auto"/>
        <w:right w:val="none" w:sz="0" w:space="0" w:color="auto"/>
      </w:divBdr>
    </w:div>
    <w:div w:id="1869098544">
      <w:bodyDiv w:val="1"/>
      <w:marLeft w:val="0"/>
      <w:marRight w:val="0"/>
      <w:marTop w:val="0"/>
      <w:marBottom w:val="0"/>
      <w:divBdr>
        <w:top w:val="none" w:sz="0" w:space="0" w:color="auto"/>
        <w:left w:val="none" w:sz="0" w:space="0" w:color="auto"/>
        <w:bottom w:val="none" w:sz="0" w:space="0" w:color="auto"/>
        <w:right w:val="none" w:sz="0" w:space="0" w:color="auto"/>
      </w:divBdr>
    </w:div>
    <w:div w:id="1882134717">
      <w:bodyDiv w:val="1"/>
      <w:marLeft w:val="0"/>
      <w:marRight w:val="0"/>
      <w:marTop w:val="0"/>
      <w:marBottom w:val="0"/>
      <w:divBdr>
        <w:top w:val="none" w:sz="0" w:space="0" w:color="auto"/>
        <w:left w:val="none" w:sz="0" w:space="0" w:color="auto"/>
        <w:bottom w:val="none" w:sz="0" w:space="0" w:color="auto"/>
        <w:right w:val="none" w:sz="0" w:space="0" w:color="auto"/>
      </w:divBdr>
    </w:div>
    <w:div w:id="1885940232">
      <w:bodyDiv w:val="1"/>
      <w:marLeft w:val="0"/>
      <w:marRight w:val="0"/>
      <w:marTop w:val="0"/>
      <w:marBottom w:val="0"/>
      <w:divBdr>
        <w:top w:val="none" w:sz="0" w:space="0" w:color="auto"/>
        <w:left w:val="none" w:sz="0" w:space="0" w:color="auto"/>
        <w:bottom w:val="none" w:sz="0" w:space="0" w:color="auto"/>
        <w:right w:val="none" w:sz="0" w:space="0" w:color="auto"/>
      </w:divBdr>
    </w:div>
    <w:div w:id="2013952737">
      <w:bodyDiv w:val="1"/>
      <w:marLeft w:val="0"/>
      <w:marRight w:val="0"/>
      <w:marTop w:val="0"/>
      <w:marBottom w:val="0"/>
      <w:divBdr>
        <w:top w:val="none" w:sz="0" w:space="0" w:color="auto"/>
        <w:left w:val="none" w:sz="0" w:space="0" w:color="auto"/>
        <w:bottom w:val="none" w:sz="0" w:space="0" w:color="auto"/>
        <w:right w:val="none" w:sz="0" w:space="0" w:color="auto"/>
      </w:divBdr>
    </w:div>
    <w:div w:id="2020505059">
      <w:bodyDiv w:val="1"/>
      <w:marLeft w:val="0"/>
      <w:marRight w:val="0"/>
      <w:marTop w:val="0"/>
      <w:marBottom w:val="0"/>
      <w:divBdr>
        <w:top w:val="none" w:sz="0" w:space="0" w:color="auto"/>
        <w:left w:val="none" w:sz="0" w:space="0" w:color="auto"/>
        <w:bottom w:val="none" w:sz="0" w:space="0" w:color="auto"/>
        <w:right w:val="none" w:sz="0" w:space="0" w:color="auto"/>
      </w:divBdr>
    </w:div>
    <w:div w:id="207611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1131</Words>
  <Characters>6453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ADMIN</cp:lastModifiedBy>
  <cp:revision>7</cp:revision>
  <dcterms:created xsi:type="dcterms:W3CDTF">2026-03-20T06:25:00Z</dcterms:created>
  <dcterms:modified xsi:type="dcterms:W3CDTF">2026-03-20T07:37:00Z</dcterms:modified>
</cp:coreProperties>
</file>