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70" w:rsidRPr="004422A3" w:rsidRDefault="000B2470" w:rsidP="00DD5FEA">
      <w:pPr>
        <w:pStyle w:val="newsdetailcardtext"/>
        <w:shd w:val="clear" w:color="auto" w:fill="FFFFFF"/>
        <w:spacing w:before="0" w:beforeAutospacing="0" w:after="0" w:afterAutospacing="0" w:line="276" w:lineRule="auto"/>
        <w:jc w:val="center"/>
      </w:pPr>
      <w:r w:rsidRPr="004422A3">
        <w:rPr>
          <w:rStyle w:val="a3"/>
        </w:rPr>
        <w:t>ОБҐРУНТУВАННЯ</w:t>
      </w:r>
    </w:p>
    <w:p w:rsidR="000B2470" w:rsidRPr="005324D2" w:rsidRDefault="000B2470" w:rsidP="005324D2">
      <w:pPr>
        <w:spacing w:line="240" w:lineRule="auto"/>
        <w:jc w:val="center"/>
        <w:rPr>
          <w:rFonts w:ascii="Times New Roman" w:hAnsi="Times New Roman" w:cs="Times New Roman"/>
          <w:sz w:val="24"/>
          <w:szCs w:val="24"/>
          <w:lang w:val="uk-UA"/>
        </w:rPr>
      </w:pPr>
      <w:proofErr w:type="spellStart"/>
      <w:proofErr w:type="gramStart"/>
      <w:r w:rsidRPr="00A11313">
        <w:rPr>
          <w:rFonts w:ascii="Times New Roman" w:hAnsi="Times New Roman" w:cs="Times New Roman"/>
          <w:sz w:val="24"/>
          <w:szCs w:val="24"/>
        </w:rPr>
        <w:t>техн</w:t>
      </w:r>
      <w:proofErr w:type="gramEnd"/>
      <w:r w:rsidRPr="00A11313">
        <w:rPr>
          <w:rFonts w:ascii="Times New Roman" w:hAnsi="Times New Roman" w:cs="Times New Roman"/>
          <w:sz w:val="24"/>
          <w:szCs w:val="24"/>
        </w:rPr>
        <w:t>ічних</w:t>
      </w:r>
      <w:proofErr w:type="spellEnd"/>
      <w:r w:rsidRPr="00A11313">
        <w:rPr>
          <w:rFonts w:ascii="Times New Roman" w:hAnsi="Times New Roman" w:cs="Times New Roman"/>
          <w:sz w:val="24"/>
          <w:szCs w:val="24"/>
        </w:rPr>
        <w:t xml:space="preserve"> та </w:t>
      </w:r>
      <w:proofErr w:type="spellStart"/>
      <w:r w:rsidRPr="00A11313">
        <w:rPr>
          <w:rFonts w:ascii="Times New Roman" w:hAnsi="Times New Roman" w:cs="Times New Roman"/>
          <w:sz w:val="24"/>
          <w:szCs w:val="24"/>
        </w:rPr>
        <w:t>якісних</w:t>
      </w:r>
      <w:proofErr w:type="spellEnd"/>
      <w:r w:rsidRPr="00A11313">
        <w:rPr>
          <w:rFonts w:ascii="Times New Roman" w:hAnsi="Times New Roman" w:cs="Times New Roman"/>
          <w:sz w:val="24"/>
          <w:szCs w:val="24"/>
        </w:rPr>
        <w:t xml:space="preserve"> характеристик </w:t>
      </w:r>
      <w:r w:rsidR="008D4620" w:rsidRPr="00A11313">
        <w:rPr>
          <w:rFonts w:ascii="Times New Roman" w:hAnsi="Times New Roman" w:cs="Times New Roman"/>
          <w:sz w:val="24"/>
          <w:szCs w:val="24"/>
          <w:lang w:val="uk-UA"/>
        </w:rPr>
        <w:t>Лічильників електричної енергії</w:t>
      </w:r>
      <w:r w:rsidR="004422A3" w:rsidRPr="00A11313">
        <w:rPr>
          <w:rFonts w:ascii="Times New Roman" w:hAnsi="Times New Roman" w:cs="Times New Roman"/>
          <w:sz w:val="24"/>
          <w:szCs w:val="24"/>
          <w:lang w:val="uk-UA"/>
        </w:rPr>
        <w:t>,</w:t>
      </w:r>
      <w:r w:rsidR="008D4620" w:rsidRPr="00A11313">
        <w:rPr>
          <w:rFonts w:ascii="Times New Roman" w:hAnsi="Times New Roman" w:cs="Times New Roman"/>
          <w:sz w:val="24"/>
          <w:szCs w:val="24"/>
          <w:lang w:val="uk-UA"/>
        </w:rPr>
        <w:t xml:space="preserve"> </w:t>
      </w:r>
      <w:proofErr w:type="spellStart"/>
      <w:r w:rsidRPr="00A11313">
        <w:rPr>
          <w:rFonts w:ascii="Times New Roman" w:hAnsi="Times New Roman" w:cs="Times New Roman"/>
          <w:sz w:val="24"/>
          <w:szCs w:val="24"/>
        </w:rPr>
        <w:t>очікуваної</w:t>
      </w:r>
      <w:proofErr w:type="spellEnd"/>
      <w:r w:rsidRPr="00A11313">
        <w:rPr>
          <w:rFonts w:ascii="Times New Roman" w:hAnsi="Times New Roman" w:cs="Times New Roman"/>
          <w:sz w:val="24"/>
          <w:szCs w:val="24"/>
        </w:rPr>
        <w:t xml:space="preserve"> </w:t>
      </w:r>
      <w:proofErr w:type="spellStart"/>
      <w:r w:rsidRPr="00A11313">
        <w:rPr>
          <w:rFonts w:ascii="Times New Roman" w:hAnsi="Times New Roman" w:cs="Times New Roman"/>
          <w:sz w:val="24"/>
          <w:szCs w:val="24"/>
        </w:rPr>
        <w:t>вартості</w:t>
      </w:r>
      <w:proofErr w:type="spellEnd"/>
      <w:r w:rsidRPr="00A11313">
        <w:rPr>
          <w:rFonts w:ascii="Times New Roman" w:hAnsi="Times New Roman" w:cs="Times New Roman"/>
          <w:sz w:val="24"/>
          <w:szCs w:val="24"/>
        </w:rPr>
        <w:t xml:space="preserve"> предмета </w:t>
      </w:r>
      <w:proofErr w:type="spellStart"/>
      <w:r w:rsidRPr="00A11313">
        <w:rPr>
          <w:rFonts w:ascii="Times New Roman" w:hAnsi="Times New Roman" w:cs="Times New Roman"/>
          <w:sz w:val="24"/>
          <w:szCs w:val="24"/>
        </w:rPr>
        <w:t>закупівлі</w:t>
      </w:r>
      <w:proofErr w:type="spellEnd"/>
      <w:r w:rsidR="005324D2">
        <w:rPr>
          <w:rFonts w:ascii="Times New Roman" w:hAnsi="Times New Roman" w:cs="Times New Roman"/>
          <w:sz w:val="24"/>
          <w:szCs w:val="24"/>
          <w:lang w:val="uk-UA"/>
        </w:rPr>
        <w:t xml:space="preserve">, </w:t>
      </w:r>
      <w:r w:rsidR="005324D2" w:rsidRPr="005324D2">
        <w:rPr>
          <w:rFonts w:ascii="Times New Roman" w:hAnsi="Times New Roman" w:cs="Times New Roman"/>
          <w:sz w:val="24"/>
          <w:szCs w:val="24"/>
          <w:lang w:val="uk-UA"/>
        </w:rPr>
        <w:t>а саме</w:t>
      </w:r>
      <w:r w:rsidR="005324D2" w:rsidRPr="005324D2">
        <w:t xml:space="preserve"> </w:t>
      </w:r>
      <w:r w:rsidR="00CA69A4" w:rsidRPr="00CA69A4">
        <w:rPr>
          <w:rFonts w:ascii="Times New Roman" w:hAnsi="Times New Roman" w:cs="Times New Roman"/>
          <w:sz w:val="24"/>
          <w:szCs w:val="24"/>
          <w:lang w:val="uk-UA"/>
        </w:rPr>
        <w:t>Лічильники електричної енергії (ДК 021:2015: 38550000-5 — Лічильники)</w:t>
      </w:r>
    </w:p>
    <w:p w:rsidR="000B2470" w:rsidRPr="00A11313" w:rsidRDefault="000B2470" w:rsidP="00C93E12">
      <w:pPr>
        <w:pStyle w:val="newsdetailcardtext"/>
        <w:shd w:val="clear" w:color="auto" w:fill="FFFFFF"/>
        <w:spacing w:before="0" w:beforeAutospacing="0" w:after="0" w:afterAutospacing="0" w:line="276" w:lineRule="auto"/>
        <w:jc w:val="center"/>
      </w:pPr>
      <w:r w:rsidRPr="00A11313">
        <w:rPr>
          <w:rStyle w:val="a4"/>
        </w:rPr>
        <w:t>(</w:t>
      </w:r>
      <w:proofErr w:type="spellStart"/>
      <w:r w:rsidRPr="00A11313">
        <w:rPr>
          <w:rStyle w:val="a4"/>
        </w:rPr>
        <w:t>оприлюднюється</w:t>
      </w:r>
      <w:proofErr w:type="spellEnd"/>
      <w:r w:rsidRPr="00A11313">
        <w:rPr>
          <w:rStyle w:val="a4"/>
        </w:rPr>
        <w:t xml:space="preserve"> на </w:t>
      </w:r>
      <w:proofErr w:type="spellStart"/>
      <w:r w:rsidRPr="00A11313">
        <w:rPr>
          <w:rStyle w:val="a4"/>
        </w:rPr>
        <w:t>виконання</w:t>
      </w:r>
      <w:proofErr w:type="spellEnd"/>
      <w:r w:rsidRPr="00A11313">
        <w:rPr>
          <w:rStyle w:val="a4"/>
        </w:rPr>
        <w:t xml:space="preserve"> постанови КМУ № 710 </w:t>
      </w:r>
      <w:proofErr w:type="spellStart"/>
      <w:r w:rsidRPr="00A11313">
        <w:rPr>
          <w:rStyle w:val="a4"/>
        </w:rPr>
        <w:t>від</w:t>
      </w:r>
      <w:proofErr w:type="spellEnd"/>
      <w:r w:rsidRPr="00A11313">
        <w:rPr>
          <w:rStyle w:val="a4"/>
        </w:rPr>
        <w:t xml:space="preserve"> 11.10.2016 «Про </w:t>
      </w:r>
      <w:proofErr w:type="spellStart"/>
      <w:r w:rsidRPr="00A11313">
        <w:rPr>
          <w:rStyle w:val="a4"/>
        </w:rPr>
        <w:t>ефективне</w:t>
      </w:r>
      <w:proofErr w:type="spellEnd"/>
      <w:r w:rsidRPr="00A11313">
        <w:rPr>
          <w:rStyle w:val="a4"/>
        </w:rPr>
        <w:t xml:space="preserve"> </w:t>
      </w:r>
      <w:proofErr w:type="spellStart"/>
      <w:r w:rsidRPr="00A11313">
        <w:rPr>
          <w:rStyle w:val="a4"/>
        </w:rPr>
        <w:t>використання</w:t>
      </w:r>
      <w:proofErr w:type="spellEnd"/>
      <w:r w:rsidRPr="00A11313">
        <w:rPr>
          <w:rStyle w:val="a4"/>
        </w:rPr>
        <w:t xml:space="preserve"> </w:t>
      </w:r>
      <w:proofErr w:type="spellStart"/>
      <w:r w:rsidRPr="00A11313">
        <w:rPr>
          <w:rStyle w:val="a4"/>
        </w:rPr>
        <w:t>державних</w:t>
      </w:r>
      <w:proofErr w:type="spellEnd"/>
      <w:r w:rsidRPr="00A11313">
        <w:rPr>
          <w:rStyle w:val="a4"/>
        </w:rPr>
        <w:t xml:space="preserve"> </w:t>
      </w:r>
      <w:proofErr w:type="spellStart"/>
      <w:r w:rsidRPr="00A11313">
        <w:rPr>
          <w:rStyle w:val="a4"/>
        </w:rPr>
        <w:t>коштів</w:t>
      </w:r>
      <w:proofErr w:type="spellEnd"/>
      <w:r w:rsidRPr="00A11313">
        <w:rPr>
          <w:rStyle w:val="a4"/>
        </w:rPr>
        <w:t>» (</w:t>
      </w:r>
      <w:proofErr w:type="spellStart"/>
      <w:r w:rsidRPr="00A11313">
        <w:rPr>
          <w:rStyle w:val="a4"/>
        </w:rPr>
        <w:t>зі</w:t>
      </w:r>
      <w:proofErr w:type="spellEnd"/>
      <w:r w:rsidRPr="00A11313">
        <w:rPr>
          <w:rStyle w:val="a4"/>
        </w:rPr>
        <w:t xml:space="preserve"> </w:t>
      </w:r>
      <w:proofErr w:type="spellStart"/>
      <w:r w:rsidRPr="00A11313">
        <w:rPr>
          <w:rStyle w:val="a4"/>
        </w:rPr>
        <w:t>змінами</w:t>
      </w:r>
      <w:proofErr w:type="spellEnd"/>
      <w:r w:rsidRPr="00A11313">
        <w:rPr>
          <w:rStyle w:val="a4"/>
        </w:rPr>
        <w:t>))</w:t>
      </w:r>
    </w:p>
    <w:p w:rsidR="000B2470" w:rsidRPr="00A11313" w:rsidRDefault="000B2470" w:rsidP="00C93E12">
      <w:pPr>
        <w:rPr>
          <w:rStyle w:val="a3"/>
          <w:rFonts w:ascii="Times New Roman" w:hAnsi="Times New Roman" w:cs="Times New Roman"/>
          <w:i/>
          <w:iCs/>
          <w:sz w:val="24"/>
          <w:szCs w:val="24"/>
          <w:lang w:val="uk-UA"/>
        </w:rPr>
      </w:pPr>
    </w:p>
    <w:p w:rsidR="000B2470" w:rsidRPr="00A11313" w:rsidRDefault="000B2470" w:rsidP="00C93E12">
      <w:pPr>
        <w:rPr>
          <w:rStyle w:val="a3"/>
          <w:i/>
          <w:iCs/>
          <w:sz w:val="24"/>
          <w:szCs w:val="24"/>
          <w:lang w:val="uk-UA"/>
        </w:rPr>
      </w:pPr>
      <w:r w:rsidRPr="00A11313">
        <w:rPr>
          <w:rStyle w:val="a3"/>
          <w:rFonts w:ascii="Times New Roman" w:hAnsi="Times New Roman" w:cs="Times New Roman"/>
          <w:i/>
          <w:iCs/>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A11313">
        <w:rPr>
          <w:rStyle w:val="a3"/>
          <w:rFonts w:ascii="Times New Roman" w:hAnsi="Times New Roman" w:cs="Times New Roman"/>
          <w:i/>
          <w:iCs/>
          <w:sz w:val="24"/>
          <w:szCs w:val="24"/>
        </w:rPr>
        <w:t> </w:t>
      </w:r>
      <w:r w:rsidRPr="00A11313">
        <w:rPr>
          <w:rFonts w:ascii="Times New Roman" w:hAnsi="Times New Roman" w:cs="Times New Roman"/>
          <w:i/>
          <w:sz w:val="24"/>
          <w:szCs w:val="24"/>
          <w:lang w:val="uk-UA"/>
        </w:rPr>
        <w:t xml:space="preserve">Комунальне підприємство ГДМБ (Госпрозрахункова дільниця механізація будівництва), </w:t>
      </w:r>
      <w:r w:rsidRPr="00A11313">
        <w:rPr>
          <w:rFonts w:ascii="Times New Roman" w:eastAsia="Times New Roman" w:hAnsi="Times New Roman" w:cs="Times New Roman"/>
          <w:i/>
          <w:sz w:val="24"/>
          <w:szCs w:val="24"/>
          <w:lang w:val="uk-UA"/>
        </w:rPr>
        <w:t>вул. 2 Слобідська, 140,  Миколаївська обл.,  м. Миколаїв, 54034, ЄДРПОУ 03331466</w:t>
      </w:r>
      <w:r w:rsidR="00ED3F00" w:rsidRPr="00A11313">
        <w:rPr>
          <w:rFonts w:ascii="Times New Roman" w:eastAsia="Times New Roman" w:hAnsi="Times New Roman" w:cs="Times New Roman"/>
          <w:i/>
          <w:sz w:val="24"/>
          <w:szCs w:val="24"/>
          <w:lang w:val="uk-UA"/>
        </w:rPr>
        <w:t xml:space="preserve"> (Комунальне підприємство, яка є підприємством що забезпечує потреби територіальної громади (одержувач бюджетних коштів)  </w:t>
      </w:r>
    </w:p>
    <w:p w:rsidR="00415846" w:rsidRPr="00A11313" w:rsidRDefault="000B2470" w:rsidP="00A11313">
      <w:pPr>
        <w:spacing w:line="240" w:lineRule="auto"/>
        <w:rPr>
          <w:rFonts w:ascii="Times New Roman" w:hAnsi="Times New Roman"/>
          <w:sz w:val="24"/>
          <w:szCs w:val="24"/>
          <w:lang w:val="uk-UA"/>
        </w:rPr>
      </w:pPr>
      <w:r w:rsidRPr="00A11313">
        <w:rPr>
          <w:rStyle w:val="a3"/>
          <w:rFonts w:ascii="Times New Roman" w:hAnsi="Times New Roman" w:cs="Times New Roman"/>
          <w:b w:val="0"/>
          <w:sz w:val="24"/>
          <w:szCs w:val="24"/>
          <w:lang w:val="uk-UA"/>
        </w:rPr>
        <w:t xml:space="preserve"> </w:t>
      </w:r>
      <w:r w:rsidRPr="00A11313">
        <w:rPr>
          <w:rStyle w:val="a3"/>
          <w:rFonts w:ascii="Times New Roman" w:hAnsi="Times New Roman" w:cs="Times New Roman"/>
          <w:i/>
          <w:sz w:val="24"/>
          <w:szCs w:val="24"/>
          <w:lang w:val="uk-UA"/>
        </w:rPr>
        <w:t>Назва предмета закупівлі</w:t>
      </w:r>
      <w:r w:rsidRPr="00A11313">
        <w:rPr>
          <w:rStyle w:val="a3"/>
          <w:rFonts w:ascii="Times New Roman" w:hAnsi="Times New Roman" w:cs="Times New Roman"/>
          <w:i/>
          <w:sz w:val="24"/>
          <w:szCs w:val="24"/>
        </w:rPr>
        <w:t> </w:t>
      </w:r>
      <w:r w:rsidRPr="00A11313">
        <w:rPr>
          <w:rStyle w:val="a3"/>
          <w:rFonts w:ascii="Times New Roman" w:hAnsi="Times New Roman" w:cs="Times New Roman"/>
          <w:i/>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A11313">
        <w:rPr>
          <w:rFonts w:ascii="Times New Roman" w:hAnsi="Times New Roman" w:cs="Times New Roman"/>
          <w:b/>
          <w:sz w:val="24"/>
          <w:szCs w:val="24"/>
          <w:lang w:val="uk-UA"/>
        </w:rPr>
        <w:t xml:space="preserve"> </w:t>
      </w:r>
      <w:r w:rsidR="00D00BD7" w:rsidRPr="00D00BD7">
        <w:rPr>
          <w:rFonts w:ascii="Times New Roman" w:hAnsi="Times New Roman"/>
          <w:sz w:val="24"/>
          <w:szCs w:val="24"/>
          <w:lang w:val="uk-UA"/>
        </w:rPr>
        <w:t>Лічильники електричної енергії (ДК 021:2015: 38550000-5 — Лічильники)</w:t>
      </w:r>
    </w:p>
    <w:p w:rsidR="000B2470" w:rsidRPr="00A11313" w:rsidRDefault="000B2470" w:rsidP="00C93E12">
      <w:pPr>
        <w:pStyle w:val="newsdetailcardtext"/>
        <w:shd w:val="clear" w:color="auto" w:fill="FFFFFF"/>
        <w:spacing w:before="0" w:beforeAutospacing="0" w:after="0" w:afterAutospacing="0" w:line="276" w:lineRule="auto"/>
        <w:rPr>
          <w:i/>
          <w:lang w:val="uk-UA"/>
        </w:rPr>
      </w:pPr>
      <w:r w:rsidRPr="00A11313">
        <w:rPr>
          <w:rStyle w:val="a3"/>
        </w:rPr>
        <w:t xml:space="preserve">Вид та </w:t>
      </w:r>
      <w:proofErr w:type="spellStart"/>
      <w:r w:rsidRPr="00A11313">
        <w:rPr>
          <w:rStyle w:val="a3"/>
        </w:rPr>
        <w:t>ідентифікатор</w:t>
      </w:r>
      <w:proofErr w:type="spellEnd"/>
      <w:r w:rsidRPr="00A11313">
        <w:rPr>
          <w:rStyle w:val="a3"/>
        </w:rPr>
        <w:t xml:space="preserve"> </w:t>
      </w:r>
      <w:proofErr w:type="spellStart"/>
      <w:r w:rsidRPr="00A11313">
        <w:rPr>
          <w:rStyle w:val="a3"/>
        </w:rPr>
        <w:t>процедури</w:t>
      </w:r>
      <w:proofErr w:type="spellEnd"/>
      <w:r w:rsidRPr="00A11313">
        <w:rPr>
          <w:rStyle w:val="a3"/>
        </w:rPr>
        <w:t xml:space="preserve"> </w:t>
      </w:r>
      <w:proofErr w:type="spellStart"/>
      <w:r w:rsidRPr="00A11313">
        <w:rPr>
          <w:rStyle w:val="a3"/>
        </w:rPr>
        <w:t>закупі</w:t>
      </w:r>
      <w:proofErr w:type="gramStart"/>
      <w:r w:rsidRPr="00A11313">
        <w:rPr>
          <w:rStyle w:val="a3"/>
        </w:rPr>
        <w:t>вл</w:t>
      </w:r>
      <w:proofErr w:type="gramEnd"/>
      <w:r w:rsidRPr="00A11313">
        <w:rPr>
          <w:rStyle w:val="a3"/>
        </w:rPr>
        <w:t>і</w:t>
      </w:r>
      <w:proofErr w:type="spellEnd"/>
      <w:r w:rsidRPr="00A11313">
        <w:rPr>
          <w:rStyle w:val="a3"/>
        </w:rPr>
        <w:t>:</w:t>
      </w:r>
      <w:r w:rsidRPr="00A11313">
        <w:t> </w:t>
      </w:r>
      <w:r w:rsidR="00D344A9" w:rsidRPr="00A11313">
        <w:rPr>
          <w:i/>
          <w:lang w:val="uk-UA"/>
        </w:rPr>
        <w:t>відкриті торги з особливостями</w:t>
      </w:r>
    </w:p>
    <w:p w:rsidR="00CC7D09" w:rsidRPr="00A11313" w:rsidRDefault="00CC7D09" w:rsidP="00C93E12">
      <w:pPr>
        <w:pStyle w:val="newsdetailcardtext"/>
        <w:shd w:val="clear" w:color="auto" w:fill="FFFFFF"/>
        <w:spacing w:before="0" w:beforeAutospacing="0" w:after="0" w:afterAutospacing="0" w:line="276" w:lineRule="auto"/>
        <w:rPr>
          <w:rStyle w:val="a3"/>
          <w:lang w:val="uk-UA"/>
        </w:rPr>
      </w:pPr>
    </w:p>
    <w:p w:rsidR="000B2470" w:rsidRPr="00A11313" w:rsidRDefault="000B2470" w:rsidP="00C93E12">
      <w:pPr>
        <w:pStyle w:val="newsdetailcardtext"/>
        <w:shd w:val="clear" w:color="auto" w:fill="FFFFFF"/>
        <w:spacing w:before="0" w:beforeAutospacing="0" w:after="0" w:afterAutospacing="0" w:line="276" w:lineRule="auto"/>
        <w:rPr>
          <w:rStyle w:val="a3"/>
          <w:lang w:val="uk-UA"/>
        </w:rPr>
      </w:pPr>
      <w:proofErr w:type="spellStart"/>
      <w:r w:rsidRPr="00A11313">
        <w:rPr>
          <w:rStyle w:val="a3"/>
        </w:rPr>
        <w:t>Очікувана</w:t>
      </w:r>
      <w:proofErr w:type="spellEnd"/>
      <w:r w:rsidRPr="00A11313">
        <w:rPr>
          <w:rStyle w:val="a3"/>
        </w:rPr>
        <w:t xml:space="preserve"> </w:t>
      </w:r>
      <w:proofErr w:type="spellStart"/>
      <w:r w:rsidRPr="00A11313">
        <w:rPr>
          <w:rStyle w:val="a3"/>
        </w:rPr>
        <w:t>вартість</w:t>
      </w:r>
      <w:proofErr w:type="spellEnd"/>
      <w:r w:rsidRPr="00A11313">
        <w:rPr>
          <w:rStyle w:val="a3"/>
        </w:rPr>
        <w:t xml:space="preserve"> та </w:t>
      </w:r>
      <w:proofErr w:type="spellStart"/>
      <w:r w:rsidRPr="00A11313">
        <w:rPr>
          <w:rStyle w:val="a3"/>
        </w:rPr>
        <w:t>обґрунтування</w:t>
      </w:r>
      <w:proofErr w:type="spellEnd"/>
      <w:r w:rsidRPr="00A11313">
        <w:rPr>
          <w:rStyle w:val="a3"/>
        </w:rPr>
        <w:t xml:space="preserve"> </w:t>
      </w:r>
      <w:proofErr w:type="spellStart"/>
      <w:r w:rsidRPr="00A11313">
        <w:rPr>
          <w:rStyle w:val="a3"/>
        </w:rPr>
        <w:t>очікуваної</w:t>
      </w:r>
      <w:proofErr w:type="spellEnd"/>
      <w:r w:rsidRPr="00A11313">
        <w:rPr>
          <w:rStyle w:val="a3"/>
        </w:rPr>
        <w:t xml:space="preserve"> </w:t>
      </w:r>
      <w:proofErr w:type="spellStart"/>
      <w:r w:rsidRPr="00A11313">
        <w:rPr>
          <w:rStyle w:val="a3"/>
        </w:rPr>
        <w:t>вартості</w:t>
      </w:r>
      <w:proofErr w:type="spellEnd"/>
      <w:r w:rsidRPr="00A11313">
        <w:rPr>
          <w:rStyle w:val="a3"/>
        </w:rPr>
        <w:t xml:space="preserve"> предмета </w:t>
      </w:r>
      <w:proofErr w:type="spellStart"/>
      <w:r w:rsidRPr="00A11313">
        <w:rPr>
          <w:rStyle w:val="a3"/>
        </w:rPr>
        <w:t>закупі</w:t>
      </w:r>
      <w:proofErr w:type="gramStart"/>
      <w:r w:rsidRPr="00A11313">
        <w:rPr>
          <w:rStyle w:val="a3"/>
        </w:rPr>
        <w:t>вл</w:t>
      </w:r>
      <w:proofErr w:type="gramEnd"/>
      <w:r w:rsidRPr="00A11313">
        <w:rPr>
          <w:rStyle w:val="a3"/>
        </w:rPr>
        <w:t>і</w:t>
      </w:r>
      <w:proofErr w:type="spellEnd"/>
      <w:r w:rsidRPr="00A11313">
        <w:rPr>
          <w:rStyle w:val="a3"/>
        </w:rPr>
        <w:t>:</w:t>
      </w:r>
    </w:p>
    <w:p w:rsidR="00B42766" w:rsidRDefault="00D00BD7" w:rsidP="00DD5FEA">
      <w:pPr>
        <w:spacing w:after="0"/>
        <w:jc w:val="both"/>
        <w:rPr>
          <w:rFonts w:ascii="Times New Roman" w:eastAsia="Times New Roman" w:hAnsi="Times New Roman" w:cs="Times New Roman"/>
          <w:bCs/>
          <w:kern w:val="36"/>
          <w:sz w:val="24"/>
          <w:szCs w:val="24"/>
          <w:lang w:val="uk-UA"/>
        </w:rPr>
      </w:pPr>
      <w:r w:rsidRPr="00D00BD7">
        <w:rPr>
          <w:rFonts w:ascii="Times New Roman" w:hAnsi="Times New Roman" w:cs="Times New Roman"/>
          <w:sz w:val="24"/>
          <w:szCs w:val="24"/>
          <w:lang w:val="uk-UA"/>
        </w:rPr>
        <w:t>225 109,50</w:t>
      </w:r>
      <w:r>
        <w:rPr>
          <w:rFonts w:ascii="Times New Roman" w:hAnsi="Times New Roman" w:cs="Times New Roman"/>
          <w:sz w:val="24"/>
          <w:szCs w:val="24"/>
          <w:lang w:val="uk-UA"/>
        </w:rPr>
        <w:t xml:space="preserve"> </w:t>
      </w:r>
      <w:r w:rsidR="000B2470" w:rsidRPr="00A11313">
        <w:rPr>
          <w:rFonts w:ascii="Times New Roman" w:hAnsi="Times New Roman" w:cs="Times New Roman"/>
          <w:sz w:val="24"/>
          <w:szCs w:val="24"/>
          <w:lang w:val="uk-UA"/>
        </w:rPr>
        <w:t xml:space="preserve">грн. </w:t>
      </w:r>
      <w:r w:rsidR="00D344A9" w:rsidRPr="00A11313">
        <w:rPr>
          <w:rFonts w:ascii="Times New Roman" w:hAnsi="Times New Roman" w:cs="Times New Roman"/>
          <w:sz w:val="24"/>
          <w:szCs w:val="24"/>
          <w:lang w:val="uk-UA"/>
        </w:rPr>
        <w:t>Очікувана вартість</w:t>
      </w:r>
      <w:r w:rsidR="000B2470" w:rsidRPr="00A11313">
        <w:rPr>
          <w:rFonts w:ascii="Times New Roman" w:hAnsi="Times New Roman" w:cs="Times New Roman"/>
          <w:sz w:val="24"/>
          <w:szCs w:val="24"/>
          <w:lang w:val="uk-UA"/>
        </w:rPr>
        <w:t xml:space="preserve"> предмета закупівлі </w:t>
      </w:r>
      <w:r w:rsidR="00D344A9" w:rsidRPr="00A11313">
        <w:rPr>
          <w:rFonts w:ascii="Times New Roman" w:hAnsi="Times New Roman" w:cs="Times New Roman"/>
          <w:sz w:val="24"/>
          <w:szCs w:val="24"/>
          <w:lang w:val="uk-UA"/>
        </w:rPr>
        <w:t xml:space="preserve">визначено з урахуванням положень Примірної методики визначення очікуваної вартості, затвердженої наказом </w:t>
      </w:r>
      <w:r w:rsidR="00D344A9" w:rsidRPr="00A11313">
        <w:rPr>
          <w:rFonts w:ascii="Times New Roman" w:hAnsi="Times New Roman" w:cs="Times New Roman"/>
          <w:color w:val="0E2938"/>
          <w:sz w:val="24"/>
          <w:szCs w:val="24"/>
          <w:shd w:val="clear" w:color="auto" w:fill="FFFFFF"/>
          <w:lang w:val="uk-UA"/>
        </w:rPr>
        <w:t xml:space="preserve">Міністерства розвитку економіки, торгівлі та сільського господарства України </w:t>
      </w:r>
      <w:r w:rsidR="00D344A9" w:rsidRPr="00A11313">
        <w:rPr>
          <w:rFonts w:ascii="Times New Roman" w:hAnsi="Times New Roman" w:cs="Times New Roman"/>
          <w:sz w:val="24"/>
          <w:szCs w:val="24"/>
          <w:lang w:val="uk-UA"/>
        </w:rPr>
        <w:t>від 18.02.2020 №275, шляхом отримання письмових запитів цінових пропозицій у кількості 3 пропозиції та розраховано середньозважен</w:t>
      </w:r>
      <w:r w:rsidR="00C60C37" w:rsidRPr="00A11313">
        <w:rPr>
          <w:rFonts w:ascii="Times New Roman" w:hAnsi="Times New Roman" w:cs="Times New Roman"/>
          <w:sz w:val="24"/>
          <w:szCs w:val="24"/>
          <w:lang w:val="uk-UA"/>
        </w:rPr>
        <w:t>е значення очікуваної вартості</w:t>
      </w:r>
      <w:r w:rsidR="00CA69A4">
        <w:rPr>
          <w:rFonts w:ascii="Times New Roman" w:hAnsi="Times New Roman" w:cs="Times New Roman"/>
          <w:sz w:val="24"/>
          <w:szCs w:val="24"/>
          <w:lang w:val="uk-UA"/>
        </w:rPr>
        <w:t xml:space="preserve"> (Висновок ДВФКНПКММР №8745/21.01-08/25-2 від 13.02.2025 року).</w:t>
      </w:r>
      <w:bookmarkStart w:id="0" w:name="_GoBack"/>
      <w:bookmarkEnd w:id="0"/>
      <w:r w:rsidR="00C60C37" w:rsidRPr="00A11313">
        <w:rPr>
          <w:rFonts w:ascii="Times New Roman" w:hAnsi="Times New Roman" w:cs="Times New Roman"/>
          <w:sz w:val="24"/>
          <w:szCs w:val="24"/>
          <w:lang w:val="uk-UA"/>
        </w:rPr>
        <w:t xml:space="preserve"> </w:t>
      </w:r>
      <w:r w:rsidR="00C60C37" w:rsidRPr="00A11313">
        <w:rPr>
          <w:rFonts w:ascii="Times New Roman" w:eastAsia="Times New Roman" w:hAnsi="Times New Roman" w:cs="Times New Roman"/>
          <w:bCs/>
          <w:kern w:val="36"/>
          <w:sz w:val="24"/>
          <w:szCs w:val="24"/>
          <w:lang w:val="uk-UA"/>
        </w:rPr>
        <w:t>КП «ГДМБ» в свій діяльності щодо повірки та заміни лічильників електроенергії  дотримується постанови НКРЕКП від 14.03.2018 № 311 та рекомендацій АТ «Миколаївобленерго».</w:t>
      </w:r>
      <w:r w:rsidR="00DD5FEA" w:rsidRPr="00A11313">
        <w:rPr>
          <w:rFonts w:ascii="Times New Roman" w:eastAsia="Times New Roman" w:hAnsi="Times New Roman" w:cs="Times New Roman"/>
          <w:bCs/>
          <w:kern w:val="36"/>
          <w:sz w:val="24"/>
          <w:szCs w:val="24"/>
          <w:lang w:val="uk-UA"/>
        </w:rPr>
        <w:t xml:space="preserve"> У зв’язку з тим, що Лічильники електричної енергії вийшли з ладу та потребують термінової заміни є необхідність в їх закупівлі, це обумовлено не лише технічними дефектами, але й неможливістю повірки приладів, що виникла з виробництвом лічильників в країні</w:t>
      </w:r>
      <w:r w:rsidR="006A4A74" w:rsidRPr="00A11313">
        <w:rPr>
          <w:rFonts w:ascii="Times New Roman" w:eastAsia="Times New Roman" w:hAnsi="Times New Roman" w:cs="Times New Roman"/>
          <w:bCs/>
          <w:kern w:val="36"/>
          <w:sz w:val="24"/>
          <w:szCs w:val="24"/>
          <w:lang w:val="uk-UA"/>
        </w:rPr>
        <w:t>-агресора (російська федерація), також ці лічильники</w:t>
      </w:r>
      <w:r w:rsidR="00C60C37" w:rsidRPr="00A11313">
        <w:rPr>
          <w:rFonts w:ascii="Times New Roman" w:eastAsia="Times New Roman" w:hAnsi="Times New Roman" w:cs="Times New Roman"/>
          <w:bCs/>
          <w:kern w:val="36"/>
          <w:sz w:val="24"/>
          <w:szCs w:val="24"/>
          <w:lang w:val="uk-UA"/>
        </w:rPr>
        <w:t xml:space="preserve"> не входять в перелік рекомендованих приладів обліку АТ «Миколаївобленерго» та не можуть більше застосовуватись для обліку електроенергії. </w:t>
      </w:r>
    </w:p>
    <w:p w:rsidR="00415846" w:rsidRPr="00A11313" w:rsidRDefault="00C60C37" w:rsidP="00DD5FEA">
      <w:pPr>
        <w:spacing w:after="0"/>
        <w:jc w:val="both"/>
        <w:rPr>
          <w:rFonts w:ascii="Times New Roman" w:eastAsia="Times New Roman" w:hAnsi="Times New Roman" w:cs="Times New Roman"/>
          <w:bCs/>
          <w:kern w:val="36"/>
          <w:sz w:val="24"/>
          <w:szCs w:val="24"/>
          <w:lang w:val="uk-UA"/>
        </w:rPr>
      </w:pPr>
      <w:r w:rsidRPr="00A11313">
        <w:rPr>
          <w:rFonts w:ascii="Times New Roman" w:eastAsia="Times New Roman" w:hAnsi="Times New Roman" w:cs="Times New Roman"/>
          <w:bCs/>
          <w:kern w:val="36"/>
          <w:sz w:val="24"/>
          <w:szCs w:val="24"/>
          <w:lang w:val="uk-UA"/>
        </w:rPr>
        <w:t>Враховуючи вище зазначене прогнозована кількісна потреба закупівлі на 202</w:t>
      </w:r>
      <w:r w:rsidR="00DD5FEA" w:rsidRPr="00A11313">
        <w:rPr>
          <w:rFonts w:ascii="Times New Roman" w:eastAsia="Times New Roman" w:hAnsi="Times New Roman" w:cs="Times New Roman"/>
          <w:bCs/>
          <w:kern w:val="36"/>
          <w:sz w:val="24"/>
          <w:szCs w:val="24"/>
          <w:lang w:val="uk-UA"/>
        </w:rPr>
        <w:t>5</w:t>
      </w:r>
      <w:r w:rsidRPr="00A11313">
        <w:rPr>
          <w:rFonts w:ascii="Times New Roman" w:eastAsia="Times New Roman" w:hAnsi="Times New Roman" w:cs="Times New Roman"/>
          <w:bCs/>
          <w:kern w:val="36"/>
          <w:sz w:val="24"/>
          <w:szCs w:val="24"/>
          <w:lang w:val="uk-UA"/>
        </w:rPr>
        <w:t xml:space="preserve"> рік складає </w:t>
      </w:r>
      <w:r w:rsidR="00DD5FEA" w:rsidRPr="00A11313">
        <w:rPr>
          <w:rFonts w:ascii="Times New Roman" w:eastAsia="Times New Roman" w:hAnsi="Times New Roman" w:cs="Times New Roman"/>
          <w:bCs/>
          <w:kern w:val="36"/>
          <w:sz w:val="24"/>
          <w:szCs w:val="24"/>
          <w:lang w:val="uk-UA"/>
        </w:rPr>
        <w:t>55</w:t>
      </w:r>
      <w:r w:rsidRPr="00A11313">
        <w:rPr>
          <w:rFonts w:ascii="Times New Roman" w:eastAsia="Times New Roman" w:hAnsi="Times New Roman" w:cs="Times New Roman"/>
          <w:bCs/>
          <w:kern w:val="36"/>
          <w:sz w:val="24"/>
          <w:szCs w:val="24"/>
          <w:lang w:val="uk-UA"/>
        </w:rPr>
        <w:t xml:space="preserve"> одиниц</w:t>
      </w:r>
      <w:r w:rsidR="00DD5FEA" w:rsidRPr="00A11313">
        <w:rPr>
          <w:rFonts w:ascii="Times New Roman" w:eastAsia="Times New Roman" w:hAnsi="Times New Roman" w:cs="Times New Roman"/>
          <w:bCs/>
          <w:kern w:val="36"/>
          <w:sz w:val="24"/>
          <w:szCs w:val="24"/>
          <w:lang w:val="uk-UA"/>
        </w:rPr>
        <w:t>ь</w:t>
      </w:r>
      <w:r w:rsidR="00B42766" w:rsidRPr="00B42766">
        <w:rPr>
          <w:lang w:val="uk-UA"/>
        </w:rPr>
        <w:t xml:space="preserve"> </w:t>
      </w:r>
      <w:r w:rsidR="00B42766" w:rsidRPr="00B42766">
        <w:rPr>
          <w:rFonts w:ascii="Times New Roman" w:eastAsia="Times New Roman" w:hAnsi="Times New Roman" w:cs="Times New Roman"/>
          <w:bCs/>
          <w:kern w:val="36"/>
          <w:sz w:val="24"/>
          <w:szCs w:val="24"/>
          <w:lang w:val="uk-UA"/>
        </w:rPr>
        <w:t>Лічильник</w:t>
      </w:r>
      <w:r w:rsidR="00B42766">
        <w:rPr>
          <w:rFonts w:ascii="Times New Roman" w:eastAsia="Times New Roman" w:hAnsi="Times New Roman" w:cs="Times New Roman"/>
          <w:bCs/>
          <w:kern w:val="36"/>
          <w:sz w:val="24"/>
          <w:szCs w:val="24"/>
          <w:lang w:val="uk-UA"/>
        </w:rPr>
        <w:t>ів</w:t>
      </w:r>
      <w:r w:rsidR="00B42766" w:rsidRPr="00B42766">
        <w:rPr>
          <w:rFonts w:ascii="Times New Roman" w:eastAsia="Times New Roman" w:hAnsi="Times New Roman" w:cs="Times New Roman"/>
          <w:bCs/>
          <w:kern w:val="36"/>
          <w:sz w:val="24"/>
          <w:szCs w:val="24"/>
          <w:lang w:val="uk-UA"/>
        </w:rPr>
        <w:t xml:space="preserve"> електричної енергії</w:t>
      </w:r>
      <w:r w:rsidRPr="00A11313">
        <w:rPr>
          <w:rFonts w:ascii="Times New Roman" w:eastAsia="Times New Roman" w:hAnsi="Times New Roman" w:cs="Times New Roman"/>
          <w:bCs/>
          <w:kern w:val="36"/>
          <w:sz w:val="24"/>
          <w:szCs w:val="24"/>
          <w:lang w:val="uk-UA"/>
        </w:rPr>
        <w:t>.</w:t>
      </w:r>
    </w:p>
    <w:p w:rsidR="00C60C37" w:rsidRPr="00A11313" w:rsidRDefault="00C60C37" w:rsidP="00C60C37">
      <w:pPr>
        <w:spacing w:after="0"/>
        <w:rPr>
          <w:rFonts w:ascii="Times New Roman" w:eastAsia="Times New Roman" w:hAnsi="Times New Roman" w:cs="Times New Roman"/>
          <w:bCs/>
          <w:kern w:val="36"/>
          <w:sz w:val="24"/>
          <w:szCs w:val="24"/>
          <w:lang w:val="uk-UA"/>
        </w:rPr>
      </w:pPr>
    </w:p>
    <w:p w:rsidR="004422A3" w:rsidRPr="00A11313" w:rsidRDefault="000B2470" w:rsidP="008D4620">
      <w:pPr>
        <w:rPr>
          <w:rFonts w:ascii="Times New Roman" w:hAnsi="Times New Roman" w:cs="Times New Roman"/>
          <w:sz w:val="24"/>
          <w:szCs w:val="24"/>
          <w:lang w:val="uk-UA"/>
        </w:rPr>
      </w:pPr>
      <w:r w:rsidRPr="00A11313">
        <w:rPr>
          <w:rStyle w:val="a3"/>
          <w:rFonts w:ascii="Times New Roman" w:hAnsi="Times New Roman" w:cs="Times New Roman"/>
          <w:sz w:val="24"/>
          <w:szCs w:val="24"/>
          <w:lang w:val="uk-UA"/>
        </w:rPr>
        <w:t>Нормативно-правове регулювання.</w:t>
      </w:r>
      <w:r w:rsidRPr="00A11313">
        <w:rPr>
          <w:rFonts w:ascii="Times New Roman" w:hAnsi="Times New Roman" w:cs="Times New Roman"/>
          <w:sz w:val="24"/>
          <w:szCs w:val="24"/>
        </w:rPr>
        <w:t> </w:t>
      </w:r>
      <w:r w:rsidR="00CC7D09" w:rsidRPr="00A11313">
        <w:rPr>
          <w:rFonts w:ascii="Times New Roman" w:hAnsi="Times New Roman" w:cs="Times New Roman"/>
          <w:sz w:val="24"/>
          <w:szCs w:val="24"/>
          <w:lang w:val="uk-UA"/>
        </w:rPr>
        <w:t xml:space="preserve">Постачальник повинен надати Замовнику Товар, якість якого </w:t>
      </w:r>
      <w:r w:rsidR="004422A3" w:rsidRPr="00A11313">
        <w:rPr>
          <w:rFonts w:ascii="Times New Roman" w:hAnsi="Times New Roman" w:cs="Times New Roman"/>
          <w:sz w:val="24"/>
          <w:szCs w:val="24"/>
          <w:lang w:val="uk-UA"/>
        </w:rPr>
        <w:t xml:space="preserve">підтверджується </w:t>
      </w:r>
      <w:r w:rsidR="008D4620" w:rsidRPr="00A11313">
        <w:rPr>
          <w:rFonts w:ascii="Times New Roman" w:hAnsi="Times New Roman" w:cs="Times New Roman"/>
          <w:sz w:val="24"/>
          <w:szCs w:val="24"/>
          <w:lang w:val="uk-UA"/>
        </w:rPr>
        <w:t>:</w:t>
      </w:r>
    </w:p>
    <w:p w:rsidR="005C22E0" w:rsidRDefault="005C22E0" w:rsidP="005C22E0">
      <w:pPr>
        <w:spacing w:after="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 </w:t>
      </w:r>
      <w:r w:rsidRPr="005C22E0">
        <w:rPr>
          <w:rFonts w:ascii="Times New Roman" w:eastAsia="Times New Roman" w:hAnsi="Times New Roman" w:cs="Times New Roman"/>
          <w:sz w:val="24"/>
          <w:szCs w:val="24"/>
          <w:lang w:val="uk-UA" w:eastAsia="uk-UA"/>
        </w:rPr>
        <w:t xml:space="preserve"> Клеми затискувача розраховані на максимальний струм лічильника, а її матеріали </w:t>
      </w:r>
      <w:r>
        <w:rPr>
          <w:rFonts w:ascii="Times New Roman" w:eastAsia="Times New Roman" w:hAnsi="Times New Roman" w:cs="Times New Roman"/>
          <w:sz w:val="24"/>
          <w:szCs w:val="24"/>
          <w:lang w:val="uk-UA" w:eastAsia="uk-UA"/>
        </w:rPr>
        <w:t xml:space="preserve">повинні </w:t>
      </w:r>
      <w:r w:rsidRPr="005C22E0">
        <w:rPr>
          <w:rFonts w:ascii="Times New Roman" w:eastAsia="Times New Roman" w:hAnsi="Times New Roman" w:cs="Times New Roman"/>
          <w:sz w:val="24"/>
          <w:szCs w:val="24"/>
          <w:lang w:val="uk-UA" w:eastAsia="uk-UA"/>
        </w:rPr>
        <w:t>відповіда</w:t>
      </w:r>
      <w:r>
        <w:rPr>
          <w:rFonts w:ascii="Times New Roman" w:eastAsia="Times New Roman" w:hAnsi="Times New Roman" w:cs="Times New Roman"/>
          <w:sz w:val="24"/>
          <w:szCs w:val="24"/>
          <w:lang w:val="uk-UA" w:eastAsia="uk-UA"/>
        </w:rPr>
        <w:t xml:space="preserve">ти </w:t>
      </w:r>
      <w:r w:rsidRPr="00DD4FC3">
        <w:rPr>
          <w:rFonts w:ascii="Times New Roman" w:eastAsia="Times New Roman" w:hAnsi="Times New Roman" w:cs="Times New Roman"/>
          <w:sz w:val="24"/>
          <w:szCs w:val="24"/>
          <w:lang w:val="uk-UA" w:eastAsia="uk-UA"/>
        </w:rPr>
        <w:t>ДСТУ 3135.0-95 (</w:t>
      </w:r>
      <w:r>
        <w:rPr>
          <w:rFonts w:ascii="Times New Roman" w:eastAsia="Times New Roman" w:hAnsi="Times New Roman" w:cs="Times New Roman"/>
          <w:sz w:val="24"/>
          <w:szCs w:val="24"/>
          <w:lang w:eastAsia="uk-UA"/>
        </w:rPr>
        <w:t>IEC</w:t>
      </w:r>
      <w:r w:rsidRPr="00DD4FC3">
        <w:rPr>
          <w:rFonts w:ascii="Times New Roman" w:eastAsia="Times New Roman" w:hAnsi="Times New Roman" w:cs="Times New Roman"/>
          <w:sz w:val="24"/>
          <w:szCs w:val="24"/>
          <w:lang w:val="uk-UA" w:eastAsia="uk-UA"/>
        </w:rPr>
        <w:t xml:space="preserve"> 60335-1:1991) </w:t>
      </w:r>
      <w:r w:rsidRPr="005C22E0">
        <w:rPr>
          <w:rFonts w:ascii="Times New Roman" w:eastAsia="Times New Roman" w:hAnsi="Times New Roman" w:cs="Times New Roman"/>
          <w:sz w:val="24"/>
          <w:szCs w:val="24"/>
          <w:lang w:val="uk-UA" w:eastAsia="uk-UA"/>
        </w:rPr>
        <w:t>або ДСТУ EN 50470-1</w:t>
      </w:r>
    </w:p>
    <w:p w:rsidR="005C22E0" w:rsidRDefault="005C22E0" w:rsidP="005C22E0">
      <w:pPr>
        <w:spacing w:after="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Відповідати </w:t>
      </w:r>
      <w:r w:rsidRPr="00DD4FC3">
        <w:rPr>
          <w:rFonts w:ascii="Times New Roman" w:eastAsia="Times New Roman" w:hAnsi="Times New Roman" w:cs="Times New Roman"/>
          <w:sz w:val="24"/>
          <w:szCs w:val="24"/>
          <w:lang w:val="uk-UA" w:eastAsia="uk-UA"/>
        </w:rPr>
        <w:t xml:space="preserve">«Додатковим вимогам до засобів обліку електроенергії, спрямованим на запобігання несанкціонованому втручанню в їх роботу» ДСТУ </w:t>
      </w:r>
      <w:r>
        <w:rPr>
          <w:rFonts w:ascii="Times New Roman" w:eastAsia="Times New Roman" w:hAnsi="Times New Roman" w:cs="Times New Roman"/>
          <w:sz w:val="24"/>
          <w:szCs w:val="24"/>
          <w:lang w:eastAsia="uk-UA"/>
        </w:rPr>
        <w:t>IEC</w:t>
      </w:r>
      <w:r w:rsidRPr="00DD4FC3">
        <w:rPr>
          <w:rFonts w:ascii="Times New Roman" w:eastAsia="Times New Roman" w:hAnsi="Times New Roman" w:cs="Times New Roman"/>
          <w:sz w:val="24"/>
          <w:szCs w:val="24"/>
          <w:lang w:val="uk-UA" w:eastAsia="uk-UA"/>
        </w:rPr>
        <w:t xml:space="preserve"> 62053-21:201</w:t>
      </w:r>
      <w:r>
        <w:rPr>
          <w:rFonts w:ascii="Times New Roman" w:eastAsia="Times New Roman" w:hAnsi="Times New Roman" w:cs="Times New Roman"/>
          <w:sz w:val="24"/>
          <w:szCs w:val="24"/>
          <w:lang w:val="uk-UA" w:eastAsia="uk-UA"/>
        </w:rPr>
        <w:t>5</w:t>
      </w:r>
      <w:r w:rsidRPr="00DD4FC3">
        <w:rPr>
          <w:rFonts w:ascii="Times New Roman" w:eastAsia="Times New Roman" w:hAnsi="Times New Roman" w:cs="Times New Roman"/>
          <w:sz w:val="24"/>
          <w:szCs w:val="24"/>
          <w:lang w:val="uk-UA" w:eastAsia="uk-UA"/>
        </w:rPr>
        <w:t xml:space="preserve"> або ДСТУ </w:t>
      </w:r>
      <w:r>
        <w:rPr>
          <w:rFonts w:ascii="Times New Roman" w:eastAsia="Times New Roman" w:hAnsi="Times New Roman" w:cs="Times New Roman"/>
          <w:sz w:val="24"/>
          <w:szCs w:val="24"/>
          <w:lang w:eastAsia="uk-UA"/>
        </w:rPr>
        <w:t>EN</w:t>
      </w:r>
      <w:r w:rsidRPr="00DD4FC3">
        <w:rPr>
          <w:rFonts w:ascii="Times New Roman" w:eastAsia="Times New Roman" w:hAnsi="Times New Roman" w:cs="Times New Roman"/>
          <w:sz w:val="24"/>
          <w:szCs w:val="24"/>
          <w:lang w:val="uk-UA" w:eastAsia="uk-UA"/>
        </w:rPr>
        <w:t xml:space="preserve"> 62053-21:201</w:t>
      </w:r>
      <w:r>
        <w:rPr>
          <w:rFonts w:ascii="Times New Roman" w:eastAsia="Times New Roman" w:hAnsi="Times New Roman" w:cs="Times New Roman"/>
          <w:sz w:val="24"/>
          <w:szCs w:val="24"/>
          <w:lang w:val="uk-UA" w:eastAsia="uk-UA"/>
        </w:rPr>
        <w:t>5</w:t>
      </w:r>
    </w:p>
    <w:p w:rsidR="005C22E0" w:rsidRDefault="005C22E0" w:rsidP="005C22E0">
      <w:pPr>
        <w:spacing w:after="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5C22E0">
        <w:rPr>
          <w:rFonts w:ascii="Times New Roman" w:eastAsia="Times New Roman" w:hAnsi="Times New Roman" w:cs="Times New Roman"/>
          <w:sz w:val="24"/>
          <w:szCs w:val="24"/>
          <w:lang w:val="uk-UA" w:eastAsia="uk-UA"/>
        </w:rPr>
        <w:t xml:space="preserve">Ізоляційні властивості лічильника </w:t>
      </w:r>
      <w:r>
        <w:rPr>
          <w:rFonts w:ascii="Times New Roman" w:eastAsia="Times New Roman" w:hAnsi="Times New Roman" w:cs="Times New Roman"/>
          <w:sz w:val="24"/>
          <w:szCs w:val="24"/>
          <w:lang w:eastAsia="uk-UA"/>
        </w:rPr>
        <w:t xml:space="preserve">ГОСТ 30207-94 </w:t>
      </w:r>
      <w:proofErr w:type="spellStart"/>
      <w:r>
        <w:rPr>
          <w:rFonts w:ascii="Times New Roman" w:eastAsia="Times New Roman" w:hAnsi="Times New Roman" w:cs="Times New Roman"/>
          <w:sz w:val="24"/>
          <w:szCs w:val="24"/>
          <w:lang w:eastAsia="uk-UA"/>
        </w:rPr>
        <w:t>або</w:t>
      </w:r>
      <w:proofErr w:type="spellEnd"/>
      <w:r>
        <w:rPr>
          <w:rFonts w:ascii="Times New Roman" w:eastAsia="Times New Roman" w:hAnsi="Times New Roman" w:cs="Times New Roman"/>
          <w:sz w:val="24"/>
          <w:szCs w:val="24"/>
          <w:lang w:eastAsia="uk-UA"/>
        </w:rPr>
        <w:t xml:space="preserve"> ДСТУ EN 50470-1, ДСТУ EN 62052-11</w:t>
      </w:r>
    </w:p>
    <w:p w:rsidR="005C22E0" w:rsidRDefault="005C22E0" w:rsidP="005C22E0">
      <w:pPr>
        <w:spacing w:after="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eastAsia="uk-UA"/>
        </w:rPr>
        <w:t>Відповідати</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ступеню</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захисту</w:t>
      </w:r>
      <w:proofErr w:type="spellEnd"/>
      <w:r>
        <w:rPr>
          <w:rFonts w:ascii="Times New Roman" w:eastAsia="Times New Roman" w:hAnsi="Times New Roman" w:cs="Times New Roman"/>
          <w:sz w:val="24"/>
          <w:szCs w:val="24"/>
          <w:lang w:eastAsia="uk-UA"/>
        </w:rPr>
        <w:t xml:space="preserve"> IP54 по ГОСТ 14254-96 </w:t>
      </w:r>
      <w:proofErr w:type="spellStart"/>
      <w:r>
        <w:rPr>
          <w:rFonts w:ascii="Times New Roman" w:eastAsia="Times New Roman" w:hAnsi="Times New Roman" w:cs="Times New Roman"/>
          <w:sz w:val="24"/>
          <w:szCs w:val="24"/>
          <w:lang w:eastAsia="uk-UA"/>
        </w:rPr>
        <w:t>або</w:t>
      </w:r>
      <w:proofErr w:type="spellEnd"/>
      <w:r>
        <w:rPr>
          <w:rFonts w:ascii="Times New Roman" w:eastAsia="Times New Roman" w:hAnsi="Times New Roman" w:cs="Times New Roman"/>
          <w:sz w:val="24"/>
          <w:szCs w:val="24"/>
          <w:lang w:eastAsia="uk-UA"/>
        </w:rPr>
        <w:t xml:space="preserve"> ДСТУ EN 50470-1, ДСТУ EN 62052-11</w:t>
      </w:r>
    </w:p>
    <w:p w:rsidR="005C22E0" w:rsidRPr="00DD4FC3" w:rsidRDefault="005C22E0" w:rsidP="005C22E0">
      <w:pPr>
        <w:spacing w:after="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-паспортом або сертифікатом відповідності виробника</w:t>
      </w:r>
    </w:p>
    <w:p w:rsidR="009C2A03" w:rsidRPr="00A11313" w:rsidRDefault="009C2A03" w:rsidP="004422A3">
      <w:pPr>
        <w:spacing w:after="0"/>
        <w:ind w:firstLine="709"/>
        <w:rPr>
          <w:rFonts w:ascii="Times New Roman" w:hAnsi="Times New Roman" w:cs="Times New Roman"/>
          <w:sz w:val="24"/>
          <w:szCs w:val="24"/>
          <w:lang w:val="uk-UA"/>
        </w:rPr>
      </w:pPr>
    </w:p>
    <w:p w:rsidR="00C60C37" w:rsidRPr="00A11313" w:rsidRDefault="000B2470" w:rsidP="004422A3">
      <w:pPr>
        <w:spacing w:after="0"/>
        <w:rPr>
          <w:rStyle w:val="a3"/>
          <w:rFonts w:ascii="Times New Roman" w:hAnsi="Times New Roman" w:cs="Times New Roman"/>
          <w:sz w:val="24"/>
          <w:szCs w:val="24"/>
          <w:lang w:val="uk-UA"/>
        </w:rPr>
      </w:pPr>
      <w:r w:rsidRPr="00A11313">
        <w:rPr>
          <w:rStyle w:val="a3"/>
          <w:rFonts w:ascii="Times New Roman" w:hAnsi="Times New Roman" w:cs="Times New Roman"/>
          <w:sz w:val="24"/>
          <w:szCs w:val="24"/>
          <w:lang w:val="uk-UA"/>
        </w:rPr>
        <w:t>Обґрунтування технічних характеристик.</w:t>
      </w:r>
      <w:r w:rsidRPr="00A11313">
        <w:rPr>
          <w:rStyle w:val="a3"/>
          <w:rFonts w:ascii="Times New Roman" w:hAnsi="Times New Roman" w:cs="Times New Roman"/>
          <w:sz w:val="24"/>
          <w:szCs w:val="24"/>
        </w:rPr>
        <w:t> </w:t>
      </w:r>
    </w:p>
    <w:p w:rsidR="00C60C37" w:rsidRPr="00A11313" w:rsidRDefault="00C60C37" w:rsidP="00C60C37">
      <w:pPr>
        <w:jc w:val="both"/>
        <w:rPr>
          <w:rFonts w:ascii="Times New Roman" w:eastAsia="Times New Roman" w:hAnsi="Times New Roman" w:cs="Times New Roman"/>
          <w:bCs/>
          <w:kern w:val="36"/>
          <w:sz w:val="24"/>
          <w:szCs w:val="24"/>
          <w:lang w:val="uk-UA"/>
        </w:rPr>
      </w:pPr>
      <w:r w:rsidRPr="00A11313">
        <w:rPr>
          <w:rFonts w:ascii="Times New Roman" w:eastAsia="Times New Roman" w:hAnsi="Times New Roman" w:cs="Times New Roman"/>
          <w:bCs/>
          <w:kern w:val="36"/>
          <w:sz w:val="24"/>
          <w:szCs w:val="24"/>
          <w:lang w:val="uk-UA"/>
        </w:rPr>
        <w:t>Для визначення технічних характеристик предмету закупівлі підприємство керується Кодексом комерційного обліку електричної енергії, яким передбачено самостійне придбання засобів комерційного обліку Замовником з урахування рекомендацій Оператора системи розподілу, які передбачають мінімальні вимоги до класу точності та функціональності засобів вимірювальної техніки (постанова НКРЕКП від 14.03.2018 № 311 п.5.13.1) та додатковими вимогами до вузлів обліку з інтервальними лічильниками (постанова НКРЕКП від 14.03.2018 № 311 п.5.14.2).</w:t>
      </w:r>
    </w:p>
    <w:p w:rsidR="003D1A28" w:rsidRPr="00532280" w:rsidRDefault="003D1A28" w:rsidP="009D02F4">
      <w:pPr>
        <w:spacing w:line="240" w:lineRule="auto"/>
        <w:jc w:val="both"/>
        <w:rPr>
          <w:rFonts w:ascii="Times New Roman" w:eastAsia="Times New Roman" w:hAnsi="Times New Roman" w:cs="Times New Roman"/>
          <w:bCs/>
          <w:sz w:val="24"/>
          <w:szCs w:val="24"/>
          <w:lang w:val="uk-UA"/>
        </w:rPr>
      </w:pPr>
      <w:r w:rsidRPr="00532280">
        <w:rPr>
          <w:rFonts w:ascii="Times New Roman" w:eastAsia="Times New Roman" w:hAnsi="Times New Roman" w:cs="Times New Roman"/>
          <w:b/>
          <w:bCs/>
          <w:sz w:val="24"/>
          <w:szCs w:val="24"/>
          <w:lang w:val="uk-UA"/>
        </w:rPr>
        <w:t xml:space="preserve">Поставка товару: </w:t>
      </w:r>
      <w:r w:rsidRPr="00532280">
        <w:rPr>
          <w:rFonts w:ascii="Times New Roman" w:eastAsia="Times New Roman" w:hAnsi="Times New Roman" w:cs="Times New Roman"/>
          <w:bCs/>
          <w:sz w:val="24"/>
          <w:szCs w:val="24"/>
          <w:lang w:val="uk-UA"/>
        </w:rPr>
        <w:t>поставка Товару здійснюється</w:t>
      </w:r>
      <w:r w:rsidRPr="00532280">
        <w:rPr>
          <w:rFonts w:ascii="Times New Roman" w:eastAsia="Times New Roman" w:hAnsi="Times New Roman" w:cs="Times New Roman"/>
          <w:b/>
          <w:bCs/>
          <w:sz w:val="24"/>
          <w:szCs w:val="24"/>
          <w:lang w:val="uk-UA"/>
        </w:rPr>
        <w:t xml:space="preserve"> з</w:t>
      </w:r>
      <w:r w:rsidRPr="00532280">
        <w:rPr>
          <w:rFonts w:ascii="Times New Roman" w:eastAsia="Times New Roman" w:hAnsi="Times New Roman" w:cs="Times New Roman"/>
          <w:bCs/>
          <w:sz w:val="24"/>
          <w:szCs w:val="24"/>
          <w:lang w:val="uk-UA"/>
        </w:rPr>
        <w:t>а адресою Замовника: м. Миколаїв, вул. 2 Слобідська, 140.</w:t>
      </w:r>
    </w:p>
    <w:p w:rsidR="003D1A28" w:rsidRPr="00532280" w:rsidRDefault="003D1A28" w:rsidP="009D02F4">
      <w:pPr>
        <w:shd w:val="clear" w:color="auto" w:fill="FFFFFF"/>
        <w:jc w:val="both"/>
        <w:rPr>
          <w:rFonts w:ascii="Times New Roman" w:eastAsia="Times New Roman" w:hAnsi="Times New Roman" w:cs="Times New Roman"/>
          <w:sz w:val="24"/>
          <w:szCs w:val="24"/>
          <w:lang w:val="uk-UA"/>
        </w:rPr>
      </w:pPr>
      <w:r w:rsidRPr="00532280">
        <w:rPr>
          <w:rFonts w:ascii="Times New Roman" w:eastAsia="Times New Roman" w:hAnsi="Times New Roman" w:cs="Times New Roman"/>
          <w:b/>
          <w:bCs/>
          <w:sz w:val="24"/>
          <w:szCs w:val="24"/>
          <w:lang w:val="uk-UA"/>
        </w:rPr>
        <w:t xml:space="preserve">Умови та строки поставки товару: </w:t>
      </w:r>
      <w:r w:rsidRPr="00532280">
        <w:rPr>
          <w:rFonts w:ascii="Times New Roman" w:eastAsia="Times New Roman" w:hAnsi="Times New Roman" w:cs="Times New Roman"/>
          <w:sz w:val="24"/>
          <w:szCs w:val="24"/>
        </w:rPr>
        <w:t xml:space="preserve">Товар </w:t>
      </w:r>
      <w:proofErr w:type="spellStart"/>
      <w:r w:rsidRPr="00532280">
        <w:rPr>
          <w:rFonts w:ascii="Times New Roman" w:eastAsia="Times New Roman" w:hAnsi="Times New Roman" w:cs="Times New Roman"/>
          <w:sz w:val="24"/>
          <w:szCs w:val="24"/>
        </w:rPr>
        <w:t>поставляється</w:t>
      </w:r>
      <w:proofErr w:type="spellEnd"/>
      <w:r w:rsidRPr="00532280">
        <w:rPr>
          <w:rFonts w:ascii="Times New Roman" w:eastAsia="Times New Roman" w:hAnsi="Times New Roman" w:cs="Times New Roman"/>
          <w:sz w:val="24"/>
          <w:szCs w:val="24"/>
        </w:rPr>
        <w:t xml:space="preserve"> </w:t>
      </w:r>
      <w:proofErr w:type="spellStart"/>
      <w:r w:rsidRPr="00532280">
        <w:rPr>
          <w:rFonts w:ascii="Times New Roman" w:eastAsia="Times New Roman" w:hAnsi="Times New Roman" w:cs="Times New Roman"/>
          <w:sz w:val="24"/>
          <w:szCs w:val="24"/>
        </w:rPr>
        <w:t>виключно</w:t>
      </w:r>
      <w:proofErr w:type="spellEnd"/>
      <w:r w:rsidRPr="00532280">
        <w:rPr>
          <w:rFonts w:ascii="Times New Roman" w:eastAsia="Times New Roman" w:hAnsi="Times New Roman" w:cs="Times New Roman"/>
          <w:sz w:val="24"/>
          <w:szCs w:val="24"/>
        </w:rPr>
        <w:t xml:space="preserve"> на склад </w:t>
      </w:r>
      <w:proofErr w:type="spellStart"/>
      <w:r w:rsidRPr="00532280">
        <w:rPr>
          <w:rFonts w:ascii="Times New Roman" w:eastAsia="Times New Roman" w:hAnsi="Times New Roman" w:cs="Times New Roman"/>
          <w:sz w:val="24"/>
          <w:szCs w:val="24"/>
        </w:rPr>
        <w:t>Замовника</w:t>
      </w:r>
      <w:proofErr w:type="spellEnd"/>
      <w:r w:rsidRPr="00532280">
        <w:rPr>
          <w:rFonts w:ascii="Times New Roman" w:eastAsia="Times New Roman" w:hAnsi="Times New Roman" w:cs="Times New Roman"/>
          <w:sz w:val="24"/>
          <w:szCs w:val="24"/>
        </w:rPr>
        <w:t xml:space="preserve"> в </w:t>
      </w:r>
      <w:proofErr w:type="spellStart"/>
      <w:r w:rsidRPr="00532280">
        <w:rPr>
          <w:rFonts w:ascii="Times New Roman" w:eastAsia="Times New Roman" w:hAnsi="Times New Roman" w:cs="Times New Roman"/>
          <w:sz w:val="24"/>
          <w:szCs w:val="24"/>
        </w:rPr>
        <w:t>кількості</w:t>
      </w:r>
      <w:proofErr w:type="spellEnd"/>
      <w:r w:rsidRPr="00532280">
        <w:rPr>
          <w:rFonts w:ascii="Times New Roman" w:eastAsia="Times New Roman" w:hAnsi="Times New Roman" w:cs="Times New Roman"/>
          <w:sz w:val="24"/>
          <w:szCs w:val="24"/>
        </w:rPr>
        <w:t xml:space="preserve"> та </w:t>
      </w:r>
      <w:proofErr w:type="spellStart"/>
      <w:r w:rsidRPr="00532280">
        <w:rPr>
          <w:rFonts w:ascii="Times New Roman" w:eastAsia="Times New Roman" w:hAnsi="Times New Roman" w:cs="Times New Roman"/>
          <w:sz w:val="24"/>
          <w:szCs w:val="24"/>
        </w:rPr>
        <w:t>розмірах</w:t>
      </w:r>
      <w:proofErr w:type="spellEnd"/>
      <w:r w:rsidRPr="00532280">
        <w:rPr>
          <w:rFonts w:ascii="Times New Roman" w:eastAsia="Times New Roman" w:hAnsi="Times New Roman" w:cs="Times New Roman"/>
          <w:sz w:val="24"/>
          <w:szCs w:val="24"/>
        </w:rPr>
        <w:t xml:space="preserve"> </w:t>
      </w:r>
      <w:proofErr w:type="spellStart"/>
      <w:r w:rsidRPr="00532280">
        <w:rPr>
          <w:rFonts w:ascii="Times New Roman" w:eastAsia="Times New Roman" w:hAnsi="Times New Roman" w:cs="Times New Roman"/>
          <w:sz w:val="24"/>
          <w:szCs w:val="24"/>
        </w:rPr>
        <w:t>відповідно</w:t>
      </w:r>
      <w:proofErr w:type="spellEnd"/>
      <w:r w:rsidRPr="00532280">
        <w:rPr>
          <w:rFonts w:ascii="Times New Roman" w:eastAsia="Times New Roman" w:hAnsi="Times New Roman" w:cs="Times New Roman"/>
          <w:sz w:val="24"/>
          <w:szCs w:val="24"/>
        </w:rPr>
        <w:t xml:space="preserve"> до </w:t>
      </w:r>
      <w:proofErr w:type="spellStart"/>
      <w:r w:rsidRPr="00532280">
        <w:rPr>
          <w:rFonts w:ascii="Times New Roman" w:eastAsia="Times New Roman" w:hAnsi="Times New Roman" w:cs="Times New Roman"/>
          <w:sz w:val="24"/>
          <w:szCs w:val="24"/>
        </w:rPr>
        <w:t>замовлень</w:t>
      </w:r>
      <w:proofErr w:type="spellEnd"/>
      <w:r w:rsidRPr="00532280">
        <w:rPr>
          <w:rFonts w:ascii="Times New Roman" w:eastAsia="Times New Roman" w:hAnsi="Times New Roman" w:cs="Times New Roman"/>
          <w:sz w:val="24"/>
          <w:szCs w:val="24"/>
        </w:rPr>
        <w:t xml:space="preserve"> </w:t>
      </w:r>
      <w:proofErr w:type="spellStart"/>
      <w:r w:rsidRPr="00532280">
        <w:rPr>
          <w:rFonts w:ascii="Times New Roman" w:eastAsia="Times New Roman" w:hAnsi="Times New Roman" w:cs="Times New Roman"/>
          <w:sz w:val="24"/>
          <w:szCs w:val="24"/>
        </w:rPr>
        <w:t>Покупця</w:t>
      </w:r>
      <w:proofErr w:type="spellEnd"/>
      <w:r w:rsidRPr="00532280">
        <w:rPr>
          <w:rFonts w:ascii="Times New Roman" w:eastAsia="Times New Roman" w:hAnsi="Times New Roman" w:cs="Times New Roman"/>
          <w:sz w:val="24"/>
          <w:szCs w:val="24"/>
        </w:rPr>
        <w:t xml:space="preserve"> </w:t>
      </w:r>
      <w:proofErr w:type="spellStart"/>
      <w:r w:rsidRPr="00532280">
        <w:rPr>
          <w:rFonts w:ascii="Times New Roman" w:eastAsia="Times New Roman" w:hAnsi="Times New Roman" w:cs="Times New Roman"/>
          <w:sz w:val="24"/>
          <w:szCs w:val="24"/>
        </w:rPr>
        <w:t>протягом</w:t>
      </w:r>
      <w:proofErr w:type="spellEnd"/>
      <w:r w:rsidRPr="00532280">
        <w:rPr>
          <w:rFonts w:ascii="Times New Roman" w:eastAsia="Times New Roman" w:hAnsi="Times New Roman" w:cs="Times New Roman"/>
          <w:sz w:val="24"/>
          <w:szCs w:val="24"/>
        </w:rPr>
        <w:t xml:space="preserve"> </w:t>
      </w:r>
      <w:r w:rsidRPr="00532280">
        <w:rPr>
          <w:rFonts w:ascii="Times New Roman" w:eastAsia="Times New Roman" w:hAnsi="Times New Roman" w:cs="Times New Roman"/>
          <w:sz w:val="24"/>
          <w:szCs w:val="24"/>
          <w:lang w:val="uk-UA"/>
        </w:rPr>
        <w:t>10</w:t>
      </w:r>
      <w:r w:rsidRPr="00532280">
        <w:rPr>
          <w:rFonts w:ascii="Times New Roman" w:eastAsia="Times New Roman" w:hAnsi="Times New Roman" w:cs="Times New Roman"/>
          <w:sz w:val="24"/>
          <w:szCs w:val="24"/>
        </w:rPr>
        <w:t xml:space="preserve"> </w:t>
      </w:r>
      <w:r w:rsidRPr="00532280">
        <w:rPr>
          <w:rFonts w:ascii="Times New Roman" w:eastAsia="Times New Roman" w:hAnsi="Times New Roman" w:cs="Times New Roman"/>
          <w:sz w:val="24"/>
          <w:szCs w:val="24"/>
          <w:lang w:val="uk-UA"/>
        </w:rPr>
        <w:t>робочих</w:t>
      </w:r>
      <w:r w:rsidRPr="00532280">
        <w:rPr>
          <w:rFonts w:ascii="Times New Roman" w:eastAsia="Times New Roman" w:hAnsi="Times New Roman" w:cs="Times New Roman"/>
          <w:sz w:val="24"/>
          <w:szCs w:val="24"/>
        </w:rPr>
        <w:t xml:space="preserve"> </w:t>
      </w:r>
      <w:proofErr w:type="spellStart"/>
      <w:r w:rsidRPr="00532280">
        <w:rPr>
          <w:rFonts w:ascii="Times New Roman" w:eastAsia="Times New Roman" w:hAnsi="Times New Roman" w:cs="Times New Roman"/>
          <w:sz w:val="24"/>
          <w:szCs w:val="24"/>
        </w:rPr>
        <w:t>днів</w:t>
      </w:r>
      <w:proofErr w:type="spellEnd"/>
      <w:r w:rsidRPr="00532280">
        <w:rPr>
          <w:rFonts w:ascii="Times New Roman" w:eastAsia="Times New Roman" w:hAnsi="Times New Roman" w:cs="Times New Roman"/>
          <w:sz w:val="24"/>
          <w:szCs w:val="24"/>
        </w:rPr>
        <w:t xml:space="preserve"> з моменту </w:t>
      </w:r>
      <w:proofErr w:type="spellStart"/>
      <w:r w:rsidRPr="00532280">
        <w:rPr>
          <w:rFonts w:ascii="Times New Roman" w:eastAsia="Times New Roman" w:hAnsi="Times New Roman" w:cs="Times New Roman"/>
          <w:sz w:val="24"/>
          <w:szCs w:val="24"/>
        </w:rPr>
        <w:t>отримання</w:t>
      </w:r>
      <w:proofErr w:type="spellEnd"/>
      <w:r w:rsidRPr="00532280">
        <w:rPr>
          <w:rFonts w:ascii="Times New Roman" w:eastAsia="Times New Roman" w:hAnsi="Times New Roman" w:cs="Times New Roman"/>
          <w:sz w:val="24"/>
          <w:szCs w:val="24"/>
        </w:rPr>
        <w:t xml:space="preserve"> </w:t>
      </w:r>
      <w:proofErr w:type="spellStart"/>
      <w:r w:rsidRPr="00532280">
        <w:rPr>
          <w:rFonts w:ascii="Times New Roman" w:eastAsia="Times New Roman" w:hAnsi="Times New Roman" w:cs="Times New Roman"/>
          <w:sz w:val="24"/>
          <w:szCs w:val="24"/>
        </w:rPr>
        <w:t>Постачальником</w:t>
      </w:r>
      <w:proofErr w:type="spellEnd"/>
      <w:r w:rsidRPr="00532280">
        <w:rPr>
          <w:rFonts w:ascii="Times New Roman" w:eastAsia="Times New Roman" w:hAnsi="Times New Roman" w:cs="Times New Roman"/>
          <w:sz w:val="24"/>
          <w:szCs w:val="24"/>
        </w:rPr>
        <w:t xml:space="preserve"> такого </w:t>
      </w:r>
      <w:proofErr w:type="spellStart"/>
      <w:r w:rsidRPr="00532280">
        <w:rPr>
          <w:rFonts w:ascii="Times New Roman" w:eastAsia="Times New Roman" w:hAnsi="Times New Roman" w:cs="Times New Roman"/>
          <w:sz w:val="24"/>
          <w:szCs w:val="24"/>
        </w:rPr>
        <w:t>замовлення</w:t>
      </w:r>
      <w:proofErr w:type="spellEnd"/>
      <w:r w:rsidRPr="00532280">
        <w:rPr>
          <w:rFonts w:ascii="Times New Roman" w:eastAsia="Times New Roman" w:hAnsi="Times New Roman" w:cs="Times New Roman"/>
          <w:sz w:val="24"/>
          <w:szCs w:val="24"/>
        </w:rPr>
        <w:t>.</w:t>
      </w:r>
    </w:p>
    <w:p w:rsidR="003D1A28" w:rsidRPr="00532280" w:rsidRDefault="003D1A28" w:rsidP="009D02F4">
      <w:pPr>
        <w:spacing w:line="240" w:lineRule="auto"/>
        <w:jc w:val="both"/>
        <w:rPr>
          <w:rFonts w:ascii="Calibri" w:eastAsia="Times New Roman" w:hAnsi="Calibri" w:cs="Times New Roman"/>
          <w:sz w:val="24"/>
          <w:szCs w:val="24"/>
          <w:shd w:val="clear" w:color="auto" w:fill="FFFFFF"/>
        </w:rPr>
      </w:pPr>
      <w:r w:rsidRPr="00532280">
        <w:rPr>
          <w:rFonts w:ascii="Times New Roman" w:eastAsia="Times New Roman" w:hAnsi="Times New Roman" w:cs="Times New Roman"/>
          <w:sz w:val="24"/>
          <w:szCs w:val="24"/>
          <w:shd w:val="clear" w:color="auto" w:fill="FFFFFF"/>
          <w:lang w:val="uk-UA"/>
        </w:rPr>
        <w:t xml:space="preserve">Кінцева дата поставки до 15.12.2025 року. </w:t>
      </w:r>
    </w:p>
    <w:p w:rsidR="003D1A28" w:rsidRDefault="003D1A28" w:rsidP="009D02F4">
      <w:pPr>
        <w:spacing w:line="240" w:lineRule="auto"/>
        <w:rPr>
          <w:rFonts w:ascii="Times New Roman" w:eastAsia="Times New Roman" w:hAnsi="Times New Roman" w:cs="Times New Roman"/>
          <w:sz w:val="24"/>
          <w:szCs w:val="24"/>
          <w:lang w:val="uk-UA"/>
        </w:rPr>
      </w:pPr>
      <w:r w:rsidRPr="00532280">
        <w:rPr>
          <w:rFonts w:ascii="Times New Roman" w:eastAsia="Times New Roman" w:hAnsi="Times New Roman" w:cs="Times New Roman"/>
          <w:b/>
          <w:sz w:val="24"/>
          <w:szCs w:val="24"/>
          <w:lang w:val="uk-UA"/>
        </w:rPr>
        <w:t xml:space="preserve">Умови оплати: </w:t>
      </w:r>
      <w:r w:rsidRPr="00532280">
        <w:rPr>
          <w:rFonts w:ascii="Times New Roman" w:eastAsia="Times New Roman" w:hAnsi="Times New Roman" w:cs="Times New Roman"/>
          <w:sz w:val="24"/>
          <w:szCs w:val="24"/>
          <w:lang w:val="uk-UA"/>
        </w:rPr>
        <w:t>Протягом 30 календарних днів після поставки.</w:t>
      </w:r>
    </w:p>
    <w:p w:rsidR="003D1A28" w:rsidRPr="00291648" w:rsidRDefault="003D1A28" w:rsidP="009D02F4">
      <w:pPr>
        <w:spacing w:line="240" w:lineRule="auto"/>
        <w:rPr>
          <w:rFonts w:ascii="Times New Roman" w:eastAsia="Arial Unicode MS" w:hAnsi="Times New Roman" w:cs="Times New Roman"/>
          <w:sz w:val="24"/>
          <w:szCs w:val="24"/>
          <w:u w:color="000000"/>
          <w:shd w:val="clear" w:color="auto" w:fill="FFFFFF"/>
          <w:lang w:val="uk-UA"/>
        </w:rPr>
      </w:pPr>
      <w:r w:rsidRPr="0024527D">
        <w:rPr>
          <w:rFonts w:ascii="Times New Roman" w:hAnsi="Times New Roman" w:cs="Times New Roman"/>
          <w:b/>
          <w:sz w:val="24"/>
          <w:szCs w:val="24"/>
          <w:lang w:val="uk-UA"/>
        </w:rPr>
        <w:t>Гарантійний строк з моменту поставки</w:t>
      </w:r>
      <w:r w:rsidRPr="0024527D">
        <w:rPr>
          <w:rFonts w:ascii="Times New Roman" w:hAnsi="Times New Roman" w:cs="Times New Roman"/>
          <w:sz w:val="24"/>
          <w:szCs w:val="24"/>
          <w:lang w:val="uk-UA"/>
        </w:rPr>
        <w:t>: не мен</w:t>
      </w:r>
      <w:r w:rsidRPr="0024527D">
        <w:rPr>
          <w:rFonts w:ascii="Times New Roman" w:hAnsi="Times New Roman" w:cs="Times New Roman"/>
          <w:sz w:val="24"/>
          <w:szCs w:val="24"/>
          <w:shd w:val="clear" w:color="auto" w:fill="FFFFFF"/>
          <w:lang w:val="uk-UA"/>
        </w:rPr>
        <w:t xml:space="preserve">ше ніж </w:t>
      </w:r>
      <w:r>
        <w:rPr>
          <w:rFonts w:ascii="Times New Roman" w:hAnsi="Times New Roman" w:cs="Times New Roman"/>
          <w:sz w:val="24"/>
          <w:szCs w:val="24"/>
          <w:shd w:val="clear" w:color="auto" w:fill="FFFFFF"/>
          <w:lang w:val="uk-UA"/>
        </w:rPr>
        <w:t>3 роки</w:t>
      </w:r>
      <w:r w:rsidRPr="0024527D">
        <w:rPr>
          <w:rFonts w:ascii="Times New Roman" w:hAnsi="Times New Roman" w:cs="Times New Roman"/>
          <w:sz w:val="24"/>
          <w:szCs w:val="24"/>
          <w:shd w:val="clear" w:color="auto" w:fill="FFFFFF"/>
          <w:lang w:val="uk-UA"/>
        </w:rPr>
        <w:t xml:space="preserve"> з моменту поставки. </w:t>
      </w:r>
    </w:p>
    <w:p w:rsidR="003D1A28" w:rsidRDefault="003D1A28" w:rsidP="003D1A28">
      <w:pPr>
        <w:spacing w:line="240" w:lineRule="auto"/>
        <w:rPr>
          <w:rFonts w:ascii="Times New Roman" w:hAnsi="Times New Roman" w:cs="Times New Roman"/>
          <w:bCs/>
          <w:sz w:val="24"/>
          <w:szCs w:val="24"/>
          <w:lang w:val="uk-UA"/>
        </w:rPr>
      </w:pPr>
      <w:r w:rsidRPr="0056059D">
        <w:rPr>
          <w:rFonts w:ascii="Times New Roman" w:hAnsi="Times New Roman" w:cs="Times New Roman"/>
          <w:b/>
          <w:bCs/>
          <w:sz w:val="24"/>
          <w:szCs w:val="24"/>
          <w:lang w:val="uk-UA"/>
        </w:rPr>
        <w:t xml:space="preserve">Надання забезпечення тендерних пропозицій: </w:t>
      </w:r>
      <w:r w:rsidRPr="0056059D">
        <w:rPr>
          <w:rFonts w:ascii="Times New Roman" w:hAnsi="Times New Roman" w:cs="Times New Roman"/>
          <w:bCs/>
          <w:sz w:val="24"/>
          <w:szCs w:val="24"/>
          <w:lang w:val="uk-UA"/>
        </w:rPr>
        <w:t>забезпечення не вимагається</w:t>
      </w:r>
    </w:p>
    <w:p w:rsidR="00CA69A4" w:rsidRPr="00CA69A4" w:rsidRDefault="00CA69A4" w:rsidP="003D1A28">
      <w:pPr>
        <w:spacing w:line="240" w:lineRule="auto"/>
        <w:rPr>
          <w:rFonts w:ascii="Times New Roman" w:hAnsi="Times New Roman" w:cs="Times New Roman"/>
          <w:b/>
          <w:bCs/>
          <w:sz w:val="24"/>
          <w:szCs w:val="24"/>
          <w:lang w:val="uk-UA"/>
        </w:rPr>
      </w:pPr>
      <w:r w:rsidRPr="00CA69A4">
        <w:rPr>
          <w:rFonts w:ascii="Times New Roman" w:hAnsi="Times New Roman" w:cs="Times New Roman"/>
          <w:b/>
          <w:bCs/>
          <w:sz w:val="24"/>
          <w:szCs w:val="24"/>
          <w:lang w:val="uk-UA"/>
        </w:rPr>
        <w:t>Технічні характеристики:</w:t>
      </w:r>
    </w:p>
    <w:tbl>
      <w:tblPr>
        <w:tblW w:w="0" w:type="auto"/>
        <w:tblLook w:val="04A0" w:firstRow="1" w:lastRow="0" w:firstColumn="1" w:lastColumn="0" w:noHBand="0" w:noVBand="1"/>
      </w:tblPr>
      <w:tblGrid>
        <w:gridCol w:w="936"/>
        <w:gridCol w:w="7924"/>
        <w:gridCol w:w="4517"/>
        <w:gridCol w:w="1409"/>
      </w:tblGrid>
      <w:tr w:rsidR="00CA69A4" w:rsidTr="00CA69A4">
        <w:trPr>
          <w:trHeight w:val="588"/>
        </w:trPr>
        <w:tc>
          <w:tcPr>
            <w:tcW w:w="0" w:type="auto"/>
            <w:tcBorders>
              <w:top w:val="single" w:sz="8" w:space="0" w:color="auto"/>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sz w:val="24"/>
                <w:szCs w:val="24"/>
                <w:lang w:val="uk-UA" w:eastAsia="uk-UA"/>
              </w:rPr>
              <w:t>№</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CA69A4" w:rsidRDefault="00CA69A4">
            <w:pPr>
              <w:spacing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sz w:val="24"/>
                <w:szCs w:val="24"/>
                <w:lang w:val="uk-UA" w:eastAsia="uk-UA"/>
              </w:rPr>
              <w:t>Перелік критеріїв оцінки приладів обліку</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CA69A4" w:rsidRDefault="00CA69A4">
            <w:pPr>
              <w:spacing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sz w:val="24"/>
                <w:szCs w:val="24"/>
                <w:lang w:val="uk-UA" w:eastAsia="uk-UA"/>
              </w:rPr>
              <w:t>Вимоги</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CA69A4" w:rsidRDefault="00CA69A4">
            <w:pPr>
              <w:spacing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sz w:val="24"/>
                <w:szCs w:val="24"/>
                <w:lang w:val="uk-UA" w:eastAsia="uk-UA"/>
              </w:rPr>
              <w:t xml:space="preserve">Кількість, </w:t>
            </w:r>
            <w:proofErr w:type="spellStart"/>
            <w:r>
              <w:rPr>
                <w:rFonts w:ascii="Times New Roman" w:eastAsia="Times New Roman" w:hAnsi="Times New Roman" w:cs="Times New Roman"/>
                <w:b/>
                <w:bCs/>
                <w:sz w:val="24"/>
                <w:szCs w:val="24"/>
                <w:lang w:val="uk-UA" w:eastAsia="uk-UA"/>
              </w:rPr>
              <w:t>шт</w:t>
            </w:r>
            <w:proofErr w:type="spellEnd"/>
          </w:p>
        </w:tc>
      </w:tr>
      <w:tr w:rsidR="00CA69A4" w:rsidTr="00CA69A4">
        <w:trPr>
          <w:trHeight w:val="576"/>
        </w:trPr>
        <w:tc>
          <w:tcPr>
            <w:tcW w:w="0" w:type="auto"/>
            <w:gridSpan w:val="4"/>
            <w:tcBorders>
              <w:top w:val="single" w:sz="8" w:space="0" w:color="auto"/>
              <w:left w:val="single" w:sz="8" w:space="0" w:color="auto"/>
              <w:bottom w:val="single" w:sz="8" w:space="0" w:color="auto"/>
              <w:right w:val="single" w:sz="8" w:space="0" w:color="000000"/>
            </w:tcBorders>
            <w:shd w:val="clear" w:color="auto" w:fill="E6E6E6"/>
            <w:vAlign w:val="center"/>
            <w:hideMark/>
          </w:tcPr>
          <w:p w:rsidR="00CA69A4" w:rsidRDefault="00CA69A4">
            <w:pPr>
              <w:spacing w:line="240" w:lineRule="auto"/>
              <w:jc w:val="center"/>
              <w:rPr>
                <w:rFonts w:ascii="Times New Roman" w:eastAsia="Times New Roman" w:hAnsi="Times New Roman" w:cs="Times New Roman"/>
                <w:b/>
                <w:i/>
                <w:iCs/>
                <w:color w:val="000000"/>
                <w:sz w:val="24"/>
                <w:szCs w:val="24"/>
                <w:lang w:val="uk-UA" w:eastAsia="uk-UA"/>
              </w:rPr>
            </w:pPr>
            <w:r>
              <w:rPr>
                <w:rFonts w:ascii="Times New Roman" w:eastAsia="Times New Roman" w:hAnsi="Times New Roman" w:cs="Times New Roman"/>
                <w:b/>
                <w:i/>
                <w:iCs/>
                <w:sz w:val="24"/>
                <w:szCs w:val="24"/>
                <w:lang w:val="uk-UA" w:eastAsia="uk-UA"/>
              </w:rPr>
              <w:t>Технічні характеристики електронного лічильника</w:t>
            </w:r>
          </w:p>
        </w:tc>
      </w:tr>
      <w:tr w:rsidR="00CA69A4" w:rsidTr="00CA69A4">
        <w:trPr>
          <w:trHeight w:val="456"/>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lastRenderedPageBreak/>
              <w:t>1.         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Вимірювальна енергія</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А+,R+, R-</w:t>
            </w:r>
          </w:p>
        </w:tc>
        <w:tc>
          <w:tcPr>
            <w:tcW w:w="0" w:type="auto"/>
            <w:vMerge w:val="restart"/>
            <w:tcBorders>
              <w:top w:val="nil"/>
              <w:left w:val="single" w:sz="8" w:space="0" w:color="auto"/>
              <w:bottom w:val="single" w:sz="4" w:space="0" w:color="auto"/>
              <w:right w:val="single" w:sz="8" w:space="0" w:color="auto"/>
            </w:tcBorders>
            <w:hideMark/>
          </w:tcPr>
          <w:p w:rsidR="00CA69A4" w:rsidRDefault="00CA69A4">
            <w:pPr>
              <w:spacing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sz w:val="24"/>
                <w:szCs w:val="24"/>
                <w:lang w:val="uk-UA" w:eastAsia="uk-UA"/>
              </w:rPr>
              <w:t>55</w:t>
            </w:r>
          </w:p>
        </w:tc>
      </w:tr>
      <w:tr w:rsidR="00CA69A4" w:rsidTr="00CA69A4">
        <w:trPr>
          <w:trHeight w:val="406"/>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2.         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Клас точності активної енергії</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нижче 1,0</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399"/>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3.         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Клас точності реактивної енергії</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нижче 2,0</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418"/>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4.         </w:t>
            </w:r>
          </w:p>
        </w:tc>
        <w:tc>
          <w:tcPr>
            <w:tcW w:w="0" w:type="auto"/>
            <w:tcBorders>
              <w:top w:val="nil"/>
              <w:left w:val="nil"/>
              <w:bottom w:val="single" w:sz="8" w:space="0" w:color="auto"/>
              <w:right w:val="single" w:sz="8" w:space="0" w:color="auto"/>
            </w:tcBorders>
            <w:shd w:val="clear" w:color="auto" w:fill="FFFFFF"/>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Кількість вимірювальних елементів</w:t>
            </w:r>
          </w:p>
        </w:tc>
        <w:tc>
          <w:tcPr>
            <w:tcW w:w="0" w:type="auto"/>
            <w:tcBorders>
              <w:top w:val="nil"/>
              <w:left w:val="nil"/>
              <w:bottom w:val="single" w:sz="8" w:space="0" w:color="auto"/>
              <w:right w:val="single" w:sz="8" w:space="0" w:color="auto"/>
            </w:tcBorders>
            <w:shd w:val="clear" w:color="auto" w:fill="FFFFFF"/>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Три трансформатори</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396"/>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5.         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Робоча напруга</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3х220/380В</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403"/>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6.         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Початкова сила струму, </w:t>
            </w:r>
            <w:proofErr w:type="spellStart"/>
            <w:r>
              <w:rPr>
                <w:rFonts w:ascii="Times New Roman" w:eastAsia="Times New Roman" w:hAnsi="Times New Roman" w:cs="Times New Roman"/>
                <w:sz w:val="24"/>
                <w:szCs w:val="24"/>
                <w:lang w:val="uk-UA" w:eastAsia="uk-UA"/>
              </w:rPr>
              <w:t>Ist</w:t>
            </w:r>
            <w:proofErr w:type="spellEnd"/>
            <w:r>
              <w:rPr>
                <w:rFonts w:ascii="Times New Roman" w:eastAsia="Times New Roman" w:hAnsi="Times New Roman" w:cs="Times New Roman"/>
                <w:sz w:val="24"/>
                <w:szCs w:val="24"/>
                <w:lang w:val="uk-UA" w:eastAsia="uk-UA"/>
              </w:rPr>
              <w:t>, A</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0,0125</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409"/>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7.         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Мінімальна сила струму, </w:t>
            </w:r>
            <w:proofErr w:type="spellStart"/>
            <w:r>
              <w:rPr>
                <w:rFonts w:ascii="Times New Roman" w:eastAsia="Times New Roman" w:hAnsi="Times New Roman" w:cs="Times New Roman"/>
                <w:sz w:val="24"/>
                <w:szCs w:val="24"/>
                <w:lang w:val="uk-UA" w:eastAsia="uk-UA"/>
              </w:rPr>
              <w:t>Imin</w:t>
            </w:r>
            <w:proofErr w:type="spellEnd"/>
            <w:r>
              <w:rPr>
                <w:rFonts w:ascii="Times New Roman" w:eastAsia="Times New Roman" w:hAnsi="Times New Roman" w:cs="Times New Roman"/>
                <w:sz w:val="24"/>
                <w:szCs w:val="24"/>
                <w:lang w:val="uk-UA" w:eastAsia="uk-UA"/>
              </w:rPr>
              <w:t>, A</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0,25</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401"/>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8.         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Перехідна сила струму, </w:t>
            </w:r>
            <w:proofErr w:type="spellStart"/>
            <w:r>
              <w:rPr>
                <w:rFonts w:ascii="Times New Roman" w:eastAsia="Times New Roman" w:hAnsi="Times New Roman" w:cs="Times New Roman"/>
                <w:sz w:val="24"/>
                <w:szCs w:val="24"/>
                <w:lang w:val="uk-UA" w:eastAsia="uk-UA"/>
              </w:rPr>
              <w:t>Itr</w:t>
            </w:r>
            <w:proofErr w:type="spellEnd"/>
            <w:r>
              <w:rPr>
                <w:rFonts w:ascii="Times New Roman" w:eastAsia="Times New Roman" w:hAnsi="Times New Roman" w:cs="Times New Roman"/>
                <w:sz w:val="24"/>
                <w:szCs w:val="24"/>
                <w:lang w:val="uk-UA" w:eastAsia="uk-UA"/>
              </w:rPr>
              <w:t>, A</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0,5</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406"/>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9.         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Номінальна сила струму, </w:t>
            </w:r>
            <w:proofErr w:type="spellStart"/>
            <w:r>
              <w:rPr>
                <w:rFonts w:ascii="Times New Roman" w:eastAsia="Times New Roman" w:hAnsi="Times New Roman" w:cs="Times New Roman"/>
                <w:sz w:val="24"/>
                <w:szCs w:val="24"/>
                <w:lang w:val="uk-UA" w:eastAsia="uk-UA"/>
              </w:rPr>
              <w:t>In</w:t>
            </w:r>
            <w:proofErr w:type="spellEnd"/>
            <w:r>
              <w:rPr>
                <w:rFonts w:ascii="Times New Roman" w:eastAsia="Times New Roman" w:hAnsi="Times New Roman" w:cs="Times New Roman"/>
                <w:sz w:val="24"/>
                <w:szCs w:val="24"/>
                <w:lang w:val="uk-UA" w:eastAsia="uk-UA"/>
              </w:rPr>
              <w:t>, A</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5 А</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554"/>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10.      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Максимальна сила струму, </w:t>
            </w:r>
            <w:proofErr w:type="spellStart"/>
            <w:r>
              <w:rPr>
                <w:rFonts w:ascii="Times New Roman" w:eastAsia="Times New Roman" w:hAnsi="Times New Roman" w:cs="Times New Roman"/>
                <w:sz w:val="24"/>
                <w:szCs w:val="24"/>
                <w:lang w:val="uk-UA" w:eastAsia="uk-UA"/>
              </w:rPr>
              <w:t>Iмакс</w:t>
            </w:r>
            <w:proofErr w:type="spellEnd"/>
            <w:r>
              <w:rPr>
                <w:rFonts w:ascii="Times New Roman" w:eastAsia="Times New Roman" w:hAnsi="Times New Roman" w:cs="Times New Roman"/>
                <w:sz w:val="24"/>
                <w:szCs w:val="24"/>
                <w:lang w:val="uk-UA" w:eastAsia="uk-UA"/>
              </w:rPr>
              <w:t>, А</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120А</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548"/>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11.      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Діапазон робочої напруги</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0,8-1,15 </w:t>
            </w:r>
            <w:proofErr w:type="spellStart"/>
            <w:r>
              <w:rPr>
                <w:rFonts w:ascii="Times New Roman" w:eastAsia="Times New Roman" w:hAnsi="Times New Roman" w:cs="Times New Roman"/>
                <w:sz w:val="24"/>
                <w:szCs w:val="24"/>
                <w:lang w:val="uk-UA" w:eastAsia="uk-UA"/>
              </w:rPr>
              <w:t>U</w:t>
            </w:r>
            <w:r>
              <w:rPr>
                <w:rFonts w:ascii="Times New Roman" w:eastAsia="Times New Roman" w:hAnsi="Times New Roman" w:cs="Times New Roman"/>
                <w:sz w:val="24"/>
                <w:szCs w:val="24"/>
                <w:vertAlign w:val="subscript"/>
                <w:lang w:val="uk-UA" w:eastAsia="uk-UA"/>
              </w:rPr>
              <w:t>н</w:t>
            </w:r>
            <w:proofErr w:type="spellEnd"/>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542"/>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12.      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Чутливість мА</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більше 12,5</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530"/>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13.      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sz w:val="24"/>
                <w:szCs w:val="24"/>
                <w:lang w:val="uk-UA" w:eastAsia="uk-UA"/>
              </w:rPr>
              <w:t>Міжповірочний</w:t>
            </w:r>
            <w:proofErr w:type="spellEnd"/>
            <w:r>
              <w:rPr>
                <w:rFonts w:ascii="Times New Roman" w:eastAsia="Times New Roman" w:hAnsi="Times New Roman" w:cs="Times New Roman"/>
                <w:sz w:val="24"/>
                <w:szCs w:val="24"/>
                <w:lang w:val="uk-UA" w:eastAsia="uk-UA"/>
              </w:rPr>
              <w:t xml:space="preserve"> період (МПП)</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10 років</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864"/>
        </w:trPr>
        <w:tc>
          <w:tcPr>
            <w:tcW w:w="0" w:type="auto"/>
            <w:vMerge w:val="restart"/>
            <w:tcBorders>
              <w:top w:val="nil"/>
              <w:left w:val="single" w:sz="8" w:space="0" w:color="auto"/>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14.      </w:t>
            </w:r>
          </w:p>
        </w:tc>
        <w:tc>
          <w:tcPr>
            <w:tcW w:w="0" w:type="auto"/>
            <w:vMerge w:val="restart"/>
            <w:tcBorders>
              <w:top w:val="nil"/>
              <w:left w:val="single" w:sz="8" w:space="0" w:color="auto"/>
              <w:bottom w:val="single" w:sz="4"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Діапазон робочих температур</w:t>
            </w:r>
          </w:p>
        </w:tc>
        <w:tc>
          <w:tcPr>
            <w:tcW w:w="0" w:type="auto"/>
            <w:tcBorders>
              <w:top w:val="nil"/>
              <w:left w:val="nil"/>
              <w:bottom w:val="nil"/>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Похибка лічильника не більше 1,0 % в діапазоні  температур</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300"/>
        </w:trPr>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c>
          <w:tcPr>
            <w:tcW w:w="0" w:type="auto"/>
            <w:tcBorders>
              <w:top w:val="nil"/>
              <w:left w:val="nil"/>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-40 ...+70°С</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784"/>
        </w:trPr>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15.      </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Cs/>
                <w:kern w:val="32"/>
                <w:sz w:val="24"/>
                <w:szCs w:val="24"/>
                <w:lang w:val="uk-UA" w:eastAsia="uk-UA"/>
              </w:rPr>
              <w:t>Споживана потужність в колах напруги, В·A (Вт)</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більше 10 (2)</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710"/>
        </w:trPr>
        <w:tc>
          <w:tcPr>
            <w:tcW w:w="0" w:type="auto"/>
            <w:tcBorders>
              <w:top w:val="single" w:sz="4" w:space="0" w:color="auto"/>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16.      </w:t>
            </w:r>
          </w:p>
        </w:tc>
        <w:tc>
          <w:tcPr>
            <w:tcW w:w="0" w:type="auto"/>
            <w:tcBorders>
              <w:top w:val="single" w:sz="4" w:space="0" w:color="auto"/>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Cs/>
                <w:kern w:val="32"/>
                <w:sz w:val="24"/>
                <w:szCs w:val="24"/>
                <w:lang w:val="uk-UA" w:eastAsia="uk-UA"/>
              </w:rPr>
              <w:t xml:space="preserve">Споживана потужність в колах струму (I = </w:t>
            </w:r>
            <w:proofErr w:type="spellStart"/>
            <w:r>
              <w:rPr>
                <w:rFonts w:ascii="Times New Roman" w:eastAsia="Times New Roman" w:hAnsi="Times New Roman" w:cs="Times New Roman"/>
                <w:bCs/>
                <w:kern w:val="32"/>
                <w:sz w:val="24"/>
                <w:szCs w:val="24"/>
                <w:lang w:val="uk-UA" w:eastAsia="uk-UA"/>
              </w:rPr>
              <w:t>Iн</w:t>
            </w:r>
            <w:proofErr w:type="spellEnd"/>
            <w:r>
              <w:rPr>
                <w:rFonts w:ascii="Times New Roman" w:eastAsia="Times New Roman" w:hAnsi="Times New Roman" w:cs="Times New Roman"/>
                <w:bCs/>
                <w:kern w:val="32"/>
                <w:sz w:val="24"/>
                <w:szCs w:val="24"/>
                <w:lang w:val="uk-UA" w:eastAsia="uk-UA"/>
              </w:rPr>
              <w:t>), B·A</w:t>
            </w:r>
          </w:p>
        </w:tc>
        <w:tc>
          <w:tcPr>
            <w:tcW w:w="0" w:type="auto"/>
            <w:tcBorders>
              <w:top w:val="single" w:sz="4" w:space="0" w:color="auto"/>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більше 0,05</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682"/>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lastRenderedPageBreak/>
              <w:t>17.      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Cs/>
                <w:kern w:val="32"/>
                <w:sz w:val="24"/>
                <w:szCs w:val="24"/>
                <w:lang w:val="uk-UA" w:eastAsia="uk-UA"/>
              </w:rPr>
              <w:t>Наявність індикатора, що видає імпульси синхронно з телеметричним виходом</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975"/>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18.      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Cs/>
                <w:kern w:val="32"/>
                <w:sz w:val="24"/>
                <w:szCs w:val="24"/>
                <w:lang w:val="uk-UA" w:eastAsia="uk-UA"/>
              </w:rPr>
              <w:t>Наявність телеметричного (</w:t>
            </w:r>
            <w:proofErr w:type="spellStart"/>
            <w:r>
              <w:rPr>
                <w:rFonts w:ascii="Times New Roman" w:eastAsia="Times New Roman" w:hAnsi="Times New Roman" w:cs="Times New Roman"/>
                <w:bCs/>
                <w:kern w:val="32"/>
                <w:sz w:val="24"/>
                <w:szCs w:val="24"/>
                <w:lang w:val="uk-UA" w:eastAsia="uk-UA"/>
              </w:rPr>
              <w:t>повірочного</w:t>
            </w:r>
            <w:proofErr w:type="spellEnd"/>
            <w:r>
              <w:rPr>
                <w:rFonts w:ascii="Times New Roman" w:eastAsia="Times New Roman" w:hAnsi="Times New Roman" w:cs="Times New Roman"/>
                <w:bCs/>
                <w:kern w:val="32"/>
                <w:sz w:val="24"/>
                <w:szCs w:val="24"/>
                <w:lang w:val="uk-UA" w:eastAsia="uk-UA"/>
              </w:rPr>
              <w:t>) виходу</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Обов'язкова у вигляді термінального блоку з кріпленням дротів під гвинт</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678"/>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19.      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Cs/>
                <w:kern w:val="32"/>
                <w:sz w:val="24"/>
                <w:szCs w:val="24"/>
                <w:lang w:val="uk-UA" w:eastAsia="uk-UA"/>
              </w:rPr>
              <w:t>Правильна робота при будь яких комбінаціях напруг</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739"/>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20.      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Cs/>
                <w:kern w:val="32"/>
                <w:sz w:val="24"/>
                <w:szCs w:val="24"/>
                <w:lang w:val="uk-UA" w:eastAsia="uk-UA"/>
              </w:rPr>
              <w:t>Правильна робота при зворотному потоці потужності</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683"/>
        </w:trPr>
        <w:tc>
          <w:tcPr>
            <w:tcW w:w="0" w:type="auto"/>
            <w:tcBorders>
              <w:top w:val="nil"/>
              <w:left w:val="single" w:sz="8" w:space="0" w:color="auto"/>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21.      </w:t>
            </w:r>
          </w:p>
        </w:tc>
        <w:tc>
          <w:tcPr>
            <w:tcW w:w="0" w:type="auto"/>
            <w:tcBorders>
              <w:top w:val="nil"/>
              <w:left w:val="nil"/>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Cs/>
                <w:kern w:val="32"/>
                <w:sz w:val="24"/>
                <w:szCs w:val="24"/>
                <w:lang w:val="uk-UA" w:eastAsia="uk-UA"/>
              </w:rPr>
              <w:t>Правильна робота при несиметричному трифазному навантаженні</w:t>
            </w:r>
          </w:p>
        </w:tc>
        <w:tc>
          <w:tcPr>
            <w:tcW w:w="0" w:type="auto"/>
            <w:tcBorders>
              <w:top w:val="nil"/>
              <w:left w:val="nil"/>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588"/>
        </w:trPr>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22.      </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Наявність захисту від зовнішньої перенапруги на вході лічильника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288"/>
        </w:trPr>
        <w:tc>
          <w:tcPr>
            <w:tcW w:w="0" w:type="auto"/>
            <w:vMerge w:val="restart"/>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23.      </w:t>
            </w:r>
          </w:p>
        </w:tc>
        <w:tc>
          <w:tcPr>
            <w:tcW w:w="0" w:type="auto"/>
            <w:vMerge w:val="restart"/>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Лічильний механізм</w:t>
            </w:r>
          </w:p>
        </w:tc>
        <w:tc>
          <w:tcPr>
            <w:tcW w:w="0" w:type="auto"/>
            <w:tcBorders>
              <w:top w:val="single" w:sz="4" w:space="0" w:color="auto"/>
              <w:left w:val="nil"/>
              <w:bottom w:val="nil"/>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Рідкокристалічний</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588"/>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Розрядність: не менше 6-цілої частини +2десятої</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300"/>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24.      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Кількість тарифів</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4</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566"/>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25.      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Кількість тарифних сезонів</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12</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957"/>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26.      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Наявність оптичного інтерфейсу для локального зчитування даних та програмування лічильника</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682"/>
        </w:trPr>
        <w:tc>
          <w:tcPr>
            <w:tcW w:w="0" w:type="auto"/>
            <w:tcBorders>
              <w:top w:val="nil"/>
              <w:left w:val="single" w:sz="8" w:space="0" w:color="auto"/>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27.      </w:t>
            </w:r>
          </w:p>
        </w:tc>
        <w:tc>
          <w:tcPr>
            <w:tcW w:w="0" w:type="auto"/>
            <w:tcBorders>
              <w:top w:val="nil"/>
              <w:left w:val="nil"/>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Ведення профілю навантаження з періодом інтеграції 30 хвилин</w:t>
            </w:r>
          </w:p>
        </w:tc>
        <w:tc>
          <w:tcPr>
            <w:tcW w:w="0" w:type="auto"/>
            <w:tcBorders>
              <w:top w:val="nil"/>
              <w:left w:val="nil"/>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985"/>
        </w:trPr>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28.      </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Зберігання в енергонезалежний пам’яті профілю навантаження з періодом інтеграції 60 хвилин</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180 діб</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702"/>
        </w:trPr>
        <w:tc>
          <w:tcPr>
            <w:tcW w:w="0" w:type="auto"/>
            <w:tcBorders>
              <w:top w:val="single" w:sz="4" w:space="0" w:color="auto"/>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lastRenderedPageBreak/>
              <w:t>29.      </w:t>
            </w:r>
          </w:p>
        </w:tc>
        <w:tc>
          <w:tcPr>
            <w:tcW w:w="0" w:type="auto"/>
            <w:tcBorders>
              <w:top w:val="single" w:sz="4" w:space="0" w:color="auto"/>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Зберігання в енергонезалежний пам’яті даних по спожитій енергії на кінець доби</w:t>
            </w:r>
          </w:p>
        </w:tc>
        <w:tc>
          <w:tcPr>
            <w:tcW w:w="0" w:type="auto"/>
            <w:tcBorders>
              <w:top w:val="single" w:sz="4" w:space="0" w:color="auto"/>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180 діб</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830"/>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30.      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Зберігання в енергонезалежний пам’яті даних по спожитій енергії на кінець місяця</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24 місяців</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970"/>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31.      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Можливість фіксування в журналі подій відхилення  напруги від запрограмованого значення та зникнень напруги.</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969"/>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32.      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Зберігання в енергонезалежній пам’яті середніх значень напруги на фазах А,B,C з періодом інтеграції 10 хвилин</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10 діб</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686"/>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33.      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Фіксування в журналі подій часу не менше 16 останніх </w:t>
            </w:r>
            <w:proofErr w:type="spellStart"/>
            <w:r>
              <w:rPr>
                <w:rFonts w:ascii="Times New Roman" w:eastAsia="Times New Roman" w:hAnsi="Times New Roman" w:cs="Times New Roman"/>
                <w:sz w:val="24"/>
                <w:szCs w:val="24"/>
                <w:lang w:val="uk-UA" w:eastAsia="uk-UA"/>
              </w:rPr>
              <w:t>програмувань</w:t>
            </w:r>
            <w:proofErr w:type="spellEnd"/>
            <w:r>
              <w:rPr>
                <w:rFonts w:ascii="Times New Roman" w:eastAsia="Times New Roman" w:hAnsi="Times New Roman" w:cs="Times New Roman"/>
                <w:sz w:val="24"/>
                <w:szCs w:val="24"/>
                <w:lang w:val="uk-UA" w:eastAsia="uk-UA"/>
              </w:rPr>
              <w:t xml:space="preserve"> та зміну тарифної сітки</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837"/>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34.      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Можливість внесення в лічильник найменування точки обліку (місця встановлення, рахунку та ін.)</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836"/>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35.      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Захист від несанкціонованої зміни параметрів ПО пломбування навісною пломбою кришки </w:t>
            </w:r>
            <w:proofErr w:type="spellStart"/>
            <w:r>
              <w:rPr>
                <w:rFonts w:ascii="Times New Roman" w:eastAsia="Times New Roman" w:hAnsi="Times New Roman" w:cs="Times New Roman"/>
                <w:sz w:val="24"/>
                <w:szCs w:val="24"/>
                <w:lang w:val="uk-UA" w:eastAsia="uk-UA"/>
              </w:rPr>
              <w:t>оптопорту</w:t>
            </w:r>
            <w:proofErr w:type="spellEnd"/>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678"/>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36.      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Можливість встановлення паролів першого та другого рівнів доступу</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588"/>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37.      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Можливість встановлення паролів першого та другого рівнів доступу</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588"/>
        </w:trPr>
        <w:tc>
          <w:tcPr>
            <w:tcW w:w="0" w:type="auto"/>
            <w:tcBorders>
              <w:top w:val="nil"/>
              <w:left w:val="single" w:sz="8" w:space="0" w:color="auto"/>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38.      </w:t>
            </w:r>
          </w:p>
        </w:tc>
        <w:tc>
          <w:tcPr>
            <w:tcW w:w="0" w:type="auto"/>
            <w:tcBorders>
              <w:top w:val="nil"/>
              <w:left w:val="nil"/>
              <w:bottom w:val="single" w:sz="4"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Внутрішній модуль передачі даних RS485</w:t>
            </w:r>
          </w:p>
        </w:tc>
        <w:tc>
          <w:tcPr>
            <w:tcW w:w="0" w:type="auto"/>
            <w:tcBorders>
              <w:top w:val="nil"/>
              <w:left w:val="nil"/>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876"/>
        </w:trPr>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39.      </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Ізоляційні властивості лічильника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гірше ГОСТ 30207-9 або ДСТУ EN 50470-1, ДСТУ EN 62052-11</w:t>
            </w:r>
          </w:p>
        </w:tc>
        <w:tc>
          <w:tcPr>
            <w:tcW w:w="0" w:type="auto"/>
            <w:vMerge/>
            <w:tcBorders>
              <w:top w:val="nil"/>
              <w:left w:val="single" w:sz="8" w:space="0" w:color="auto"/>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b/>
                <w:bCs/>
                <w:color w:val="000000"/>
                <w:sz w:val="24"/>
                <w:szCs w:val="24"/>
                <w:lang w:val="uk-UA" w:eastAsia="uk-UA"/>
              </w:rPr>
            </w:pPr>
          </w:p>
        </w:tc>
      </w:tr>
      <w:tr w:rsidR="00CA69A4" w:rsidTr="00CA69A4">
        <w:trPr>
          <w:trHeight w:val="576"/>
        </w:trPr>
        <w:tc>
          <w:tcPr>
            <w:tcW w:w="0" w:type="auto"/>
            <w:gridSpan w:val="4"/>
            <w:tcBorders>
              <w:top w:val="single" w:sz="4" w:space="0" w:color="auto"/>
              <w:left w:val="single" w:sz="8" w:space="0" w:color="auto"/>
              <w:bottom w:val="single" w:sz="8" w:space="0" w:color="auto"/>
              <w:right w:val="single" w:sz="8" w:space="0" w:color="000000"/>
            </w:tcBorders>
            <w:shd w:val="clear" w:color="auto" w:fill="E6E6E6"/>
            <w:vAlign w:val="center"/>
            <w:hideMark/>
          </w:tcPr>
          <w:p w:rsidR="00CA69A4" w:rsidRDefault="00CA69A4">
            <w:pPr>
              <w:spacing w:line="240" w:lineRule="auto"/>
              <w:jc w:val="center"/>
              <w:rPr>
                <w:rFonts w:ascii="Times New Roman" w:eastAsia="Times New Roman" w:hAnsi="Times New Roman" w:cs="Times New Roman"/>
                <w:b/>
                <w:i/>
                <w:iCs/>
                <w:color w:val="000000"/>
                <w:sz w:val="24"/>
                <w:szCs w:val="24"/>
                <w:lang w:val="uk-UA" w:eastAsia="uk-UA"/>
              </w:rPr>
            </w:pPr>
            <w:r>
              <w:rPr>
                <w:rFonts w:ascii="Times New Roman" w:eastAsia="Times New Roman" w:hAnsi="Times New Roman" w:cs="Times New Roman"/>
                <w:b/>
                <w:i/>
                <w:iCs/>
                <w:sz w:val="24"/>
                <w:szCs w:val="24"/>
                <w:lang w:val="uk-UA" w:eastAsia="uk-UA"/>
              </w:rPr>
              <w:t>Вимоги до конструкції та технології зборки лічильника</w:t>
            </w:r>
          </w:p>
        </w:tc>
      </w:tr>
      <w:tr w:rsidR="00CA69A4" w:rsidTr="00CA69A4">
        <w:trPr>
          <w:trHeight w:val="1752"/>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lastRenderedPageBreak/>
              <w:t>40.      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Тип пломби Державної повірки – пластмасова, або алюмінієва, встановлена на луженому дроті або армованій лісці  або альтернатива  передбачена процедурою оцінки відповідності за технічними регламентами діючими в Україні</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val="restart"/>
            <w:tcBorders>
              <w:top w:val="nil"/>
              <w:left w:val="single" w:sz="8" w:space="0" w:color="auto"/>
              <w:bottom w:val="single" w:sz="8" w:space="0" w:color="000000"/>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w:t>
            </w:r>
          </w:p>
        </w:tc>
      </w:tr>
      <w:tr w:rsidR="00CA69A4" w:rsidTr="00CA69A4">
        <w:trPr>
          <w:trHeight w:val="1125"/>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41.      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Конструкція лічильника повинна забезпечувати встановлення не менше двох пломб через </w:t>
            </w:r>
            <w:proofErr w:type="spellStart"/>
            <w:r>
              <w:rPr>
                <w:rFonts w:ascii="Times New Roman" w:eastAsia="Times New Roman" w:hAnsi="Times New Roman" w:cs="Times New Roman"/>
                <w:sz w:val="24"/>
                <w:szCs w:val="24"/>
                <w:lang w:val="uk-UA" w:eastAsia="uk-UA"/>
              </w:rPr>
              <w:t>пломбувальний</w:t>
            </w:r>
            <w:proofErr w:type="spellEnd"/>
            <w:r>
              <w:rPr>
                <w:rFonts w:ascii="Times New Roman" w:eastAsia="Times New Roman" w:hAnsi="Times New Roman" w:cs="Times New Roman"/>
                <w:sz w:val="24"/>
                <w:szCs w:val="24"/>
                <w:lang w:val="uk-UA" w:eastAsia="uk-UA"/>
              </w:rPr>
              <w:t xml:space="preserve"> гвинт і відлив на корпусі для пломбування</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972"/>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42.      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Клемна кришка не повинна закривати пломбу повірки лічильника (для візуального контролю)</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1113"/>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43.      </w:t>
            </w:r>
          </w:p>
        </w:tc>
        <w:tc>
          <w:tcPr>
            <w:tcW w:w="0" w:type="auto"/>
            <w:tcBorders>
              <w:top w:val="nil"/>
              <w:left w:val="nil"/>
              <w:bottom w:val="single" w:sz="8" w:space="0" w:color="auto"/>
              <w:right w:val="single" w:sz="8" w:space="0" w:color="auto"/>
            </w:tcBorders>
            <w:shd w:val="clear" w:color="auto" w:fill="FFFFFF"/>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Сервісне обслуговування та заміна батарейки без </w:t>
            </w:r>
            <w:proofErr w:type="spellStart"/>
            <w:r>
              <w:rPr>
                <w:rFonts w:ascii="Times New Roman" w:eastAsia="Times New Roman" w:hAnsi="Times New Roman" w:cs="Times New Roman"/>
                <w:sz w:val="24"/>
                <w:szCs w:val="24"/>
                <w:lang w:val="uk-UA" w:eastAsia="uk-UA"/>
              </w:rPr>
              <w:t>вскриття</w:t>
            </w:r>
            <w:proofErr w:type="spellEnd"/>
            <w:r>
              <w:rPr>
                <w:rFonts w:ascii="Times New Roman" w:eastAsia="Times New Roman" w:hAnsi="Times New Roman" w:cs="Times New Roman"/>
                <w:sz w:val="24"/>
                <w:szCs w:val="24"/>
                <w:lang w:val="uk-UA" w:eastAsia="uk-UA"/>
              </w:rPr>
              <w:t xml:space="preserve"> корпусу лічильника (наявність пломбування місця встановлення змінної батарейки)</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831"/>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44.      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Кришка клемної колодки повинна бути непрозорою для неможливості несанкціонованого підключення</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1397"/>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45.      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Конструкція корпусу лічильника (цоколю та кожуху) повинна бути нероз’ємною. Кожух лічильника повинен роз’єднуватись від цоколю тільки з порушенням цілості корпусу (кожуха та цоколю)</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694"/>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46.      </w:t>
            </w:r>
          </w:p>
        </w:tc>
        <w:tc>
          <w:tcPr>
            <w:tcW w:w="0" w:type="auto"/>
            <w:tcBorders>
              <w:top w:val="nil"/>
              <w:left w:val="nil"/>
              <w:bottom w:val="single" w:sz="8" w:space="0" w:color="auto"/>
              <w:right w:val="single" w:sz="8" w:space="0" w:color="auto"/>
            </w:tcBorders>
            <w:shd w:val="clear" w:color="auto" w:fill="FFFFFF"/>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Паспортна табличка (щиток) лічильника повинен бути виконаний з металу</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1116"/>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47.      </w:t>
            </w:r>
          </w:p>
        </w:tc>
        <w:tc>
          <w:tcPr>
            <w:tcW w:w="0" w:type="auto"/>
            <w:tcBorders>
              <w:top w:val="nil"/>
              <w:left w:val="nil"/>
              <w:bottom w:val="single" w:sz="8" w:space="0" w:color="auto"/>
              <w:right w:val="single" w:sz="8" w:space="0" w:color="auto"/>
            </w:tcBorders>
            <w:shd w:val="clear" w:color="auto" w:fill="FFFFFF"/>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Всі надписи на щитку повинні виконуватися промисловим способом (офсетний друк, </w:t>
            </w:r>
            <w:proofErr w:type="spellStart"/>
            <w:r>
              <w:rPr>
                <w:rFonts w:ascii="Times New Roman" w:eastAsia="Times New Roman" w:hAnsi="Times New Roman" w:cs="Times New Roman"/>
                <w:sz w:val="24"/>
                <w:szCs w:val="24"/>
                <w:lang w:val="uk-UA" w:eastAsia="uk-UA"/>
              </w:rPr>
              <w:t>тамподрук</w:t>
            </w:r>
            <w:proofErr w:type="spellEnd"/>
            <w:r>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val="uk-UA" w:eastAsia="uk-UA"/>
              </w:rPr>
              <w:t>гравіровка</w:t>
            </w:r>
            <w:proofErr w:type="spellEnd"/>
            <w:r>
              <w:rPr>
                <w:rFonts w:ascii="Times New Roman" w:eastAsia="Times New Roman" w:hAnsi="Times New Roman" w:cs="Times New Roman"/>
                <w:sz w:val="24"/>
                <w:szCs w:val="24"/>
                <w:lang w:val="uk-UA" w:eastAsia="uk-UA"/>
              </w:rPr>
              <w:t xml:space="preserve">, лазерна </w:t>
            </w:r>
            <w:proofErr w:type="spellStart"/>
            <w:r>
              <w:rPr>
                <w:rFonts w:ascii="Times New Roman" w:eastAsia="Times New Roman" w:hAnsi="Times New Roman" w:cs="Times New Roman"/>
                <w:sz w:val="24"/>
                <w:szCs w:val="24"/>
                <w:lang w:val="uk-UA" w:eastAsia="uk-UA"/>
              </w:rPr>
              <w:t>гравіровка</w:t>
            </w:r>
            <w:proofErr w:type="spellEnd"/>
            <w:r>
              <w:rPr>
                <w:rFonts w:ascii="Times New Roman" w:eastAsia="Times New Roman" w:hAnsi="Times New Roman" w:cs="Times New Roman"/>
                <w:sz w:val="24"/>
                <w:szCs w:val="24"/>
                <w:lang w:val="uk-UA" w:eastAsia="uk-UA"/>
              </w:rPr>
              <w:t xml:space="preserve"> та інше) без використання будь-яких наклейок</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820"/>
        </w:trPr>
        <w:tc>
          <w:tcPr>
            <w:tcW w:w="0" w:type="auto"/>
            <w:tcBorders>
              <w:top w:val="nil"/>
              <w:left w:val="single" w:sz="8" w:space="0" w:color="auto"/>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lastRenderedPageBreak/>
              <w:t>48.      </w:t>
            </w:r>
          </w:p>
        </w:tc>
        <w:tc>
          <w:tcPr>
            <w:tcW w:w="0" w:type="auto"/>
            <w:tcBorders>
              <w:top w:val="nil"/>
              <w:left w:val="nil"/>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Наявність дублювання типу, серійного номеру та року виготовлення лічильника штрих-кодом нанесеним на паспортній табличці</w:t>
            </w:r>
          </w:p>
        </w:tc>
        <w:tc>
          <w:tcPr>
            <w:tcW w:w="0" w:type="auto"/>
            <w:tcBorders>
              <w:top w:val="nil"/>
              <w:left w:val="nil"/>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1536"/>
        </w:trPr>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49.      </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Можливість візуального огляду струмових датчиків, лічильного механізму та елементів без зняття верхньої кришки корпусу лічильника, верхня кришка або кришка та цоколь корпусу лічильника повинні бути прозорими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588"/>
        </w:trPr>
        <w:tc>
          <w:tcPr>
            <w:tcW w:w="0" w:type="auto"/>
            <w:tcBorders>
              <w:top w:val="single" w:sz="4" w:space="0" w:color="auto"/>
              <w:left w:val="single" w:sz="8" w:space="0" w:color="auto"/>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50.      </w:t>
            </w:r>
          </w:p>
        </w:tc>
        <w:tc>
          <w:tcPr>
            <w:tcW w:w="0" w:type="auto"/>
            <w:tcBorders>
              <w:top w:val="single" w:sz="4" w:space="0" w:color="auto"/>
              <w:left w:val="nil"/>
              <w:bottom w:val="single" w:sz="4"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Відсутність щілин при механічній дії на лічильник руками</w:t>
            </w:r>
          </w:p>
        </w:tc>
        <w:tc>
          <w:tcPr>
            <w:tcW w:w="0" w:type="auto"/>
            <w:tcBorders>
              <w:top w:val="single" w:sz="4" w:space="0" w:color="auto"/>
              <w:left w:val="nil"/>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2111"/>
        </w:trPr>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51.      </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З метою запобігання несанкціонованої заміни корпусу лічильника на цоколі та кожуху повинні бути нанесені номери, які відповідають заводському номеру лічильника, таким чином, що унеможливлює їх підробку (номери мають бути нанесені промисловим способом)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2395"/>
        </w:trPr>
        <w:tc>
          <w:tcPr>
            <w:tcW w:w="0" w:type="auto"/>
            <w:tcBorders>
              <w:top w:val="single" w:sz="4" w:space="0" w:color="auto"/>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52.      </w:t>
            </w:r>
          </w:p>
        </w:tc>
        <w:tc>
          <w:tcPr>
            <w:tcW w:w="0" w:type="auto"/>
            <w:tcBorders>
              <w:top w:val="single" w:sz="4" w:space="0" w:color="auto"/>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Встановлення одноразової номерної пломби, яка встановлюється на одному з стяжних гвинтів лічильника та нанесення (дублювання) номеру зазначеної пломби на корпус лічильника таким чином, щоб охопити верхню (кожух) та нижню (цоколь) частину корпусу лічильника (номер пломби має бути нанесений  промисловим способом)</w:t>
            </w:r>
          </w:p>
        </w:tc>
        <w:tc>
          <w:tcPr>
            <w:tcW w:w="0" w:type="auto"/>
            <w:tcBorders>
              <w:top w:val="single" w:sz="4" w:space="0" w:color="auto"/>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RPr="00CA69A4" w:rsidTr="00CA69A4">
        <w:trPr>
          <w:trHeight w:val="1164"/>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53.      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Можливість кріплення на стандартне посадкове місце та на DIN-рейку</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Отвори кріплення повинні відповідати кріпленню індукційних трифазних лічильників типу СА4У</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1203"/>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lastRenderedPageBreak/>
              <w:t>54.      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Клеми затискувача розраховані на максимальний струм лічильника, а її матеріали відповідають ДСТУ 3135.0-95 (IEC 60335-1:1991) або ДСТУ EN 50470-1</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876"/>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55.      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Забезпечення кріплення дротів в клемній колодці лічильника двома гвинтами М5 чи більшими</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652"/>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56.      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Неможливість зняття ковпака лічильника без зняття клемної кришки</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974"/>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57.      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Наявність захисних перегородок між фазними клемами для неможливості короткого замикання</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576"/>
        </w:trPr>
        <w:tc>
          <w:tcPr>
            <w:tcW w:w="0" w:type="auto"/>
            <w:gridSpan w:val="4"/>
            <w:tcBorders>
              <w:top w:val="single" w:sz="8" w:space="0" w:color="auto"/>
              <w:left w:val="single" w:sz="8" w:space="0" w:color="auto"/>
              <w:bottom w:val="single" w:sz="4" w:space="0" w:color="auto"/>
              <w:right w:val="single" w:sz="8" w:space="0" w:color="000000"/>
            </w:tcBorders>
            <w:shd w:val="clear" w:color="auto" w:fill="E6E6E6"/>
            <w:vAlign w:val="center"/>
            <w:hideMark/>
          </w:tcPr>
          <w:p w:rsidR="00CA69A4" w:rsidRDefault="00CA69A4">
            <w:pPr>
              <w:spacing w:line="240" w:lineRule="auto"/>
              <w:jc w:val="center"/>
              <w:rPr>
                <w:rFonts w:ascii="Times New Roman" w:eastAsia="Times New Roman" w:hAnsi="Times New Roman" w:cs="Times New Roman"/>
                <w:b/>
                <w:i/>
                <w:iCs/>
                <w:color w:val="000000"/>
                <w:sz w:val="24"/>
                <w:szCs w:val="24"/>
                <w:lang w:val="uk-UA" w:eastAsia="uk-UA"/>
              </w:rPr>
            </w:pPr>
            <w:r>
              <w:rPr>
                <w:rFonts w:ascii="Times New Roman" w:eastAsia="Times New Roman" w:hAnsi="Times New Roman" w:cs="Times New Roman"/>
                <w:b/>
                <w:i/>
                <w:iCs/>
                <w:sz w:val="24"/>
                <w:szCs w:val="24"/>
                <w:lang w:val="uk-UA" w:eastAsia="uk-UA"/>
              </w:rPr>
              <w:t>Вимоги по захисту від зовнішнього впливу</w:t>
            </w:r>
          </w:p>
        </w:tc>
      </w:tr>
      <w:tr w:rsidR="00CA69A4" w:rsidTr="00CA69A4">
        <w:trPr>
          <w:trHeight w:val="876"/>
        </w:trPr>
        <w:tc>
          <w:tcPr>
            <w:tcW w:w="0" w:type="auto"/>
            <w:tcBorders>
              <w:top w:val="single" w:sz="4" w:space="0" w:color="auto"/>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58.      </w:t>
            </w:r>
          </w:p>
        </w:tc>
        <w:tc>
          <w:tcPr>
            <w:tcW w:w="0" w:type="auto"/>
            <w:tcBorders>
              <w:top w:val="single" w:sz="4" w:space="0" w:color="auto"/>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Забезпечення обліку енергії при відключенні: нульового дроту та одного з фазних дротів</w:t>
            </w:r>
          </w:p>
        </w:tc>
        <w:tc>
          <w:tcPr>
            <w:tcW w:w="0" w:type="auto"/>
            <w:tcBorders>
              <w:top w:val="single" w:sz="4" w:space="0" w:color="auto"/>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 з допустимою похибкою</w:t>
            </w:r>
          </w:p>
        </w:tc>
        <w:tc>
          <w:tcPr>
            <w:tcW w:w="0" w:type="auto"/>
            <w:vMerge w:val="restart"/>
            <w:tcBorders>
              <w:top w:val="single" w:sz="4" w:space="0" w:color="auto"/>
              <w:left w:val="single" w:sz="8" w:space="0" w:color="auto"/>
              <w:bottom w:val="single" w:sz="8" w:space="0" w:color="000000"/>
              <w:right w:val="single" w:sz="8" w:space="0" w:color="auto"/>
            </w:tcBorders>
            <w:vAlign w:val="center"/>
            <w:hideMark/>
          </w:tcPr>
          <w:p w:rsidR="00CA69A4" w:rsidRDefault="00CA69A4">
            <w:pPr>
              <w:rPr>
                <w:rFonts w:eastAsiaTheme="minorHAnsi"/>
                <w:lang w:eastAsia="en-US"/>
              </w:rPr>
            </w:pPr>
          </w:p>
        </w:tc>
      </w:tr>
      <w:tr w:rsidR="00CA69A4" w:rsidTr="00CA69A4">
        <w:trPr>
          <w:trHeight w:val="1075"/>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59.      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Забезпечення обліку енергії при наявності вищих гармонік, </w:t>
            </w:r>
            <w:proofErr w:type="spellStart"/>
            <w:r>
              <w:rPr>
                <w:rFonts w:ascii="Times New Roman" w:eastAsia="Times New Roman" w:hAnsi="Times New Roman" w:cs="Times New Roman"/>
                <w:sz w:val="24"/>
                <w:szCs w:val="24"/>
                <w:lang w:val="uk-UA" w:eastAsia="uk-UA"/>
              </w:rPr>
              <w:t>несинусоїдальності</w:t>
            </w:r>
            <w:proofErr w:type="spellEnd"/>
            <w:r>
              <w:rPr>
                <w:rFonts w:ascii="Times New Roman" w:eastAsia="Times New Roman" w:hAnsi="Times New Roman" w:cs="Times New Roman"/>
                <w:sz w:val="24"/>
                <w:szCs w:val="24"/>
                <w:lang w:val="uk-UA" w:eastAsia="uk-UA"/>
              </w:rPr>
              <w:t xml:space="preserve"> струму та наявності постійної складової</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 з допустимою похибкою</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eastAsiaTheme="minorHAnsi"/>
                <w:lang w:eastAsia="en-US"/>
              </w:rPr>
            </w:pPr>
          </w:p>
        </w:tc>
      </w:tr>
      <w:tr w:rsidR="00CA69A4" w:rsidTr="00CA69A4">
        <w:trPr>
          <w:trHeight w:val="1111"/>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60.      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Індикація зворотного напряму струму</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eastAsiaTheme="minorHAnsi"/>
                <w:lang w:eastAsia="en-US"/>
              </w:rPr>
            </w:pPr>
          </w:p>
        </w:tc>
      </w:tr>
      <w:tr w:rsidR="00CA69A4" w:rsidTr="00CA69A4">
        <w:trPr>
          <w:trHeight w:val="1676"/>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61.      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Лічильники повинні бути стійкими до впливу зовнішнього магнітного поля, створюваного струмом частоти, однакової із частотою електромережі</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 Змінне поле створюється електромагнітом із поперечним перерізом, не меншим 7,0 см</w:t>
            </w:r>
            <w:r>
              <w:rPr>
                <w:rFonts w:ascii="Times New Roman" w:eastAsia="Times New Roman" w:hAnsi="Times New Roman" w:cs="Times New Roman"/>
                <w:sz w:val="24"/>
                <w:szCs w:val="24"/>
                <w:vertAlign w:val="superscript"/>
                <w:lang w:val="uk-UA" w:eastAsia="uk-UA"/>
              </w:rPr>
              <w:t>2</w:t>
            </w:r>
            <w:r>
              <w:rPr>
                <w:rFonts w:ascii="Times New Roman" w:eastAsia="Times New Roman" w:hAnsi="Times New Roman" w:cs="Times New Roman"/>
                <w:sz w:val="24"/>
                <w:szCs w:val="24"/>
                <w:lang w:val="uk-UA" w:eastAsia="uk-UA"/>
              </w:rPr>
              <w:t xml:space="preserve"> та індукцією не менше 100мТл</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eastAsiaTheme="minorHAnsi"/>
                <w:lang w:eastAsia="en-US"/>
              </w:rPr>
            </w:pPr>
          </w:p>
        </w:tc>
      </w:tr>
      <w:tr w:rsidR="00CA69A4" w:rsidTr="00CA69A4">
        <w:trPr>
          <w:trHeight w:val="1415"/>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lastRenderedPageBreak/>
              <w:t>62.      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Лічильники повинні бути стійкими до впливу на внутрішні елементи лічильника електромагнітного поля напруженістю більше 10 В/м в діапазоні частот від 80 до 2000 </w:t>
            </w:r>
            <w:proofErr w:type="spellStart"/>
            <w:r>
              <w:rPr>
                <w:rFonts w:ascii="Times New Roman" w:eastAsia="Times New Roman" w:hAnsi="Times New Roman" w:cs="Times New Roman"/>
                <w:sz w:val="24"/>
                <w:szCs w:val="24"/>
                <w:lang w:val="uk-UA" w:eastAsia="uk-UA"/>
              </w:rPr>
              <w:t>МГц</w:t>
            </w:r>
            <w:proofErr w:type="spellEnd"/>
            <w:r>
              <w:rPr>
                <w:rFonts w:ascii="Times New Roman" w:eastAsia="Times New Roman" w:hAnsi="Times New Roman" w:cs="Times New Roman"/>
                <w:sz w:val="24"/>
                <w:szCs w:val="24"/>
                <w:lang w:val="uk-UA" w:eastAsia="uk-UA"/>
              </w:rPr>
              <w:t>.</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eastAsiaTheme="minorHAnsi"/>
                <w:lang w:eastAsia="en-US"/>
              </w:rPr>
            </w:pPr>
          </w:p>
        </w:tc>
      </w:tr>
      <w:tr w:rsidR="00CA69A4" w:rsidTr="00CA69A4">
        <w:trPr>
          <w:trHeight w:val="1651"/>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63.      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Лічильники повинні бути стійкими до впливу зовнішнього постійного магнітного поля</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 Поле створюється постійним магнітом із поперечним перерізом не менше 5,0 см2 та магнітною індукцією не менше 300мТл</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eastAsiaTheme="minorHAnsi"/>
                <w:lang w:eastAsia="en-US"/>
              </w:rPr>
            </w:pPr>
          </w:p>
        </w:tc>
      </w:tr>
      <w:tr w:rsidR="00CA69A4" w:rsidTr="00CA69A4">
        <w:trPr>
          <w:trHeight w:val="849"/>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64.      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Лічильники повинні бути стійкими до впливу </w:t>
            </w:r>
            <w:proofErr w:type="spellStart"/>
            <w:r>
              <w:rPr>
                <w:rFonts w:ascii="Times New Roman" w:eastAsia="Times New Roman" w:hAnsi="Times New Roman" w:cs="Times New Roman"/>
                <w:sz w:val="24"/>
                <w:szCs w:val="24"/>
                <w:lang w:val="uk-UA" w:eastAsia="uk-UA"/>
              </w:rPr>
              <w:t>радіозавад</w:t>
            </w:r>
            <w:proofErr w:type="spellEnd"/>
            <w:r>
              <w:rPr>
                <w:rFonts w:ascii="Times New Roman" w:eastAsia="Times New Roman" w:hAnsi="Times New Roman" w:cs="Times New Roman"/>
                <w:sz w:val="24"/>
                <w:szCs w:val="24"/>
                <w:lang w:val="uk-UA" w:eastAsia="uk-UA"/>
              </w:rPr>
              <w:t xml:space="preserve"> від іскрових розрядів</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Розряд напруги до 15 кВ через повітряний зазор</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eastAsiaTheme="minorHAnsi"/>
                <w:lang w:eastAsia="en-US"/>
              </w:rPr>
            </w:pPr>
          </w:p>
        </w:tc>
      </w:tr>
      <w:tr w:rsidR="00CA69A4" w:rsidTr="00CA69A4">
        <w:trPr>
          <w:trHeight w:val="990"/>
        </w:trPr>
        <w:tc>
          <w:tcPr>
            <w:tcW w:w="0" w:type="auto"/>
            <w:tcBorders>
              <w:top w:val="nil"/>
              <w:left w:val="single" w:sz="8" w:space="0" w:color="auto"/>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65.      </w:t>
            </w:r>
          </w:p>
        </w:tc>
        <w:tc>
          <w:tcPr>
            <w:tcW w:w="0" w:type="auto"/>
            <w:tcBorders>
              <w:top w:val="nil"/>
              <w:left w:val="nil"/>
              <w:bottom w:val="single" w:sz="4"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Лічильники повинні бути стійкими до нагрівання й вогню</w:t>
            </w:r>
          </w:p>
        </w:tc>
        <w:tc>
          <w:tcPr>
            <w:tcW w:w="0" w:type="auto"/>
            <w:tcBorders>
              <w:top w:val="nil"/>
              <w:left w:val="nil"/>
              <w:bottom w:val="single" w:sz="4"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Відповідати ГОСТ 30207-94 або ДСТУ EN 50470-1, ДСТУ EN 62052-11</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eastAsiaTheme="minorHAnsi"/>
                <w:lang w:eastAsia="en-US"/>
              </w:rPr>
            </w:pPr>
          </w:p>
        </w:tc>
      </w:tr>
      <w:tr w:rsidR="00CA69A4" w:rsidTr="00CA69A4">
        <w:trPr>
          <w:trHeight w:val="830"/>
        </w:trPr>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66.      </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Лічильники повинні бути стійкими до механічних впливів</w:t>
            </w:r>
          </w:p>
        </w:tc>
        <w:tc>
          <w:tcPr>
            <w:tcW w:w="0" w:type="auto"/>
            <w:tcBorders>
              <w:top w:val="single" w:sz="4" w:space="0" w:color="auto"/>
              <w:left w:val="single" w:sz="4" w:space="0" w:color="auto"/>
              <w:bottom w:val="single" w:sz="4" w:space="0" w:color="auto"/>
              <w:right w:val="single" w:sz="4"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Відповідати ГОСТ 30207-94</w:t>
            </w:r>
            <w:r>
              <w:rPr>
                <w:rFonts w:ascii="Times New Roman" w:eastAsia="Times New Roman" w:hAnsi="Times New Roman" w:cs="Times New Roman"/>
                <w:b/>
                <w:bCs/>
                <w:color w:val="00B0F0"/>
                <w:sz w:val="24"/>
                <w:szCs w:val="24"/>
                <w:lang w:val="uk-UA" w:eastAsia="uk-UA"/>
              </w:rPr>
              <w:t xml:space="preserve"> </w:t>
            </w:r>
            <w:r>
              <w:rPr>
                <w:rFonts w:ascii="Times New Roman" w:eastAsia="Times New Roman" w:hAnsi="Times New Roman" w:cs="Times New Roman"/>
                <w:sz w:val="24"/>
                <w:szCs w:val="24"/>
                <w:lang w:val="uk-UA" w:eastAsia="uk-UA"/>
              </w:rPr>
              <w:t>або ДСТУ EN 50470-1</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eastAsiaTheme="minorHAnsi"/>
                <w:lang w:eastAsia="en-US"/>
              </w:rPr>
            </w:pPr>
          </w:p>
        </w:tc>
      </w:tr>
      <w:tr w:rsidR="00CA69A4" w:rsidTr="00CA69A4">
        <w:trPr>
          <w:trHeight w:val="984"/>
        </w:trPr>
        <w:tc>
          <w:tcPr>
            <w:tcW w:w="0" w:type="auto"/>
            <w:tcBorders>
              <w:top w:val="single" w:sz="4" w:space="0" w:color="auto"/>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67.      </w:t>
            </w:r>
          </w:p>
        </w:tc>
        <w:tc>
          <w:tcPr>
            <w:tcW w:w="0" w:type="auto"/>
            <w:tcBorders>
              <w:top w:val="single" w:sz="4" w:space="0" w:color="auto"/>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Лічильники повинні бути захищені від впливу сонячної радіації й різкої зміни температури</w:t>
            </w:r>
          </w:p>
        </w:tc>
        <w:tc>
          <w:tcPr>
            <w:tcW w:w="0" w:type="auto"/>
            <w:tcBorders>
              <w:top w:val="single" w:sz="4" w:space="0" w:color="auto"/>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Відповідати ГОСТ 30207-94 або ДСТУ EN 50470-1, ДСТУ EN 62052-11</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eastAsiaTheme="minorHAnsi"/>
                <w:lang w:eastAsia="en-US"/>
              </w:rPr>
            </w:pPr>
          </w:p>
        </w:tc>
      </w:tr>
      <w:tr w:rsidR="00CA69A4" w:rsidTr="00CA69A4">
        <w:trPr>
          <w:trHeight w:val="1387"/>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68.      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Лічильники повинні мати високий ступінь захисту від проникнення пилу й води</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Відповідати ступеню захисту IP54 по ГОСТ 14254-96 або ДСТУ EN 50470-1, ДСТУ EN 62052-11</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eastAsiaTheme="minorHAnsi"/>
                <w:lang w:eastAsia="en-US"/>
              </w:rPr>
            </w:pPr>
          </w:p>
        </w:tc>
      </w:tr>
      <w:tr w:rsidR="00CA69A4" w:rsidTr="00CA69A4">
        <w:trPr>
          <w:trHeight w:val="1688"/>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lastRenderedPageBreak/>
              <w:t>69.      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Лічильник має бути стійким до кліматичних та атмосферних впливів, комутаційних перенапружень та грозових розрядів, а також забезпечувати нормальну роботу при всиновлені всередині виносної шафи обліку</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eastAsiaTheme="minorHAnsi"/>
                <w:lang w:eastAsia="en-US"/>
              </w:rPr>
            </w:pPr>
          </w:p>
        </w:tc>
      </w:tr>
      <w:tr w:rsidR="00CA69A4" w:rsidTr="00CA69A4">
        <w:trPr>
          <w:trHeight w:val="1313"/>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70.      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Наявність датчику відкриття клемної кришки</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eastAsiaTheme="minorHAnsi"/>
                <w:lang w:eastAsia="en-US"/>
              </w:rPr>
            </w:pPr>
          </w:p>
        </w:tc>
      </w:tr>
      <w:tr w:rsidR="00CA69A4" w:rsidTr="00CA69A4">
        <w:trPr>
          <w:trHeight w:val="5241"/>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71.      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xml:space="preserve">Наявність вбудованого в лічильник багаторазового індикатора фіксації впливу на внутрішні елементи лічильника зовнішнього постійного магнітного поля або змінного магнітного поля мережевої частоти, силові характеристики якого перевищують </w:t>
            </w:r>
            <w:proofErr w:type="spellStart"/>
            <w:r>
              <w:rPr>
                <w:rFonts w:ascii="Times New Roman" w:eastAsia="Times New Roman" w:hAnsi="Times New Roman" w:cs="Times New Roman"/>
                <w:sz w:val="24"/>
                <w:szCs w:val="24"/>
                <w:lang w:val="uk-UA" w:eastAsia="uk-UA"/>
              </w:rPr>
              <w:t>порогове</w:t>
            </w:r>
            <w:proofErr w:type="spellEnd"/>
            <w:r>
              <w:rPr>
                <w:rFonts w:ascii="Times New Roman" w:eastAsia="Times New Roman" w:hAnsi="Times New Roman" w:cs="Times New Roman"/>
                <w:sz w:val="24"/>
                <w:szCs w:val="24"/>
                <w:lang w:val="uk-UA" w:eastAsia="uk-UA"/>
              </w:rPr>
              <w:t xml:space="preserve"> значення 100 </w:t>
            </w:r>
            <w:proofErr w:type="spellStart"/>
            <w:r>
              <w:rPr>
                <w:rFonts w:ascii="Times New Roman" w:eastAsia="Times New Roman" w:hAnsi="Times New Roman" w:cs="Times New Roman"/>
                <w:sz w:val="24"/>
                <w:szCs w:val="24"/>
                <w:lang w:val="uk-UA" w:eastAsia="uk-UA"/>
              </w:rPr>
              <w:t>мТл</w:t>
            </w:r>
            <w:proofErr w:type="spellEnd"/>
            <w:r>
              <w:rPr>
                <w:rFonts w:ascii="Times New Roman" w:eastAsia="Times New Roman" w:hAnsi="Times New Roman" w:cs="Times New Roman"/>
                <w:sz w:val="24"/>
                <w:szCs w:val="24"/>
                <w:lang w:val="uk-UA" w:eastAsia="uk-UA"/>
              </w:rPr>
              <w:t xml:space="preserve"> (Постанова НКРЕ від 14.10.2010 N 1338). Факт впливу повинен відображатися на інформаційному табло ПО, а також фіксуватися в журналі подій ПО з міткою дати і часу. Наявність в паспорті лічильника відмітки про вбудований в лічильник багаторазовий індикатор фіксації впливу на внутрішні елементи лічильника зовнішнього постійного магнітного поля або змінного магнітного поля мережевої частоти, силові характеристики якого перевищують </w:t>
            </w:r>
            <w:proofErr w:type="spellStart"/>
            <w:r>
              <w:rPr>
                <w:rFonts w:ascii="Times New Roman" w:eastAsia="Times New Roman" w:hAnsi="Times New Roman" w:cs="Times New Roman"/>
                <w:sz w:val="24"/>
                <w:szCs w:val="24"/>
                <w:lang w:val="uk-UA" w:eastAsia="uk-UA"/>
              </w:rPr>
              <w:t>порогове</w:t>
            </w:r>
            <w:proofErr w:type="spellEnd"/>
            <w:r>
              <w:rPr>
                <w:rFonts w:ascii="Times New Roman" w:eastAsia="Times New Roman" w:hAnsi="Times New Roman" w:cs="Times New Roman"/>
                <w:sz w:val="24"/>
                <w:szCs w:val="24"/>
                <w:lang w:val="uk-UA" w:eastAsia="uk-UA"/>
              </w:rPr>
              <w:t xml:space="preserve"> значення 100 </w:t>
            </w:r>
            <w:proofErr w:type="spellStart"/>
            <w:r>
              <w:rPr>
                <w:rFonts w:ascii="Times New Roman" w:eastAsia="Times New Roman" w:hAnsi="Times New Roman" w:cs="Times New Roman"/>
                <w:sz w:val="24"/>
                <w:szCs w:val="24"/>
                <w:lang w:val="uk-UA" w:eastAsia="uk-UA"/>
              </w:rPr>
              <w:t>мТл</w:t>
            </w:r>
            <w:proofErr w:type="spellEnd"/>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Обов'язково</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CA69A4" w:rsidRDefault="00CA69A4">
            <w:pPr>
              <w:spacing w:line="240" w:lineRule="auto"/>
              <w:rPr>
                <w:rFonts w:eastAsiaTheme="minorHAnsi"/>
                <w:lang w:eastAsia="en-US"/>
              </w:rPr>
            </w:pPr>
          </w:p>
        </w:tc>
      </w:tr>
      <w:tr w:rsidR="00CA69A4" w:rsidTr="00CA69A4">
        <w:trPr>
          <w:trHeight w:val="300"/>
        </w:trPr>
        <w:tc>
          <w:tcPr>
            <w:tcW w:w="0" w:type="auto"/>
            <w:gridSpan w:val="4"/>
            <w:tcBorders>
              <w:top w:val="single" w:sz="8" w:space="0" w:color="auto"/>
              <w:left w:val="single" w:sz="8" w:space="0" w:color="auto"/>
              <w:bottom w:val="single" w:sz="8" w:space="0" w:color="auto"/>
              <w:right w:val="single" w:sz="8" w:space="0" w:color="000000"/>
            </w:tcBorders>
            <w:shd w:val="clear" w:color="auto" w:fill="E6E6E6"/>
            <w:vAlign w:val="center"/>
            <w:hideMark/>
          </w:tcPr>
          <w:p w:rsidR="00CA69A4" w:rsidRDefault="00CA69A4">
            <w:pPr>
              <w:spacing w:line="240" w:lineRule="auto"/>
              <w:jc w:val="center"/>
              <w:rPr>
                <w:rFonts w:ascii="Times New Roman" w:eastAsia="Times New Roman" w:hAnsi="Times New Roman" w:cs="Times New Roman"/>
                <w:b/>
                <w:i/>
                <w:iCs/>
                <w:color w:val="000000"/>
                <w:sz w:val="24"/>
                <w:szCs w:val="24"/>
                <w:lang w:val="uk-UA" w:eastAsia="uk-UA"/>
              </w:rPr>
            </w:pPr>
            <w:r>
              <w:rPr>
                <w:rFonts w:ascii="Times New Roman" w:eastAsia="Times New Roman" w:hAnsi="Times New Roman" w:cs="Times New Roman"/>
                <w:b/>
                <w:i/>
                <w:iCs/>
                <w:sz w:val="24"/>
                <w:szCs w:val="24"/>
                <w:lang w:val="uk-UA" w:eastAsia="uk-UA"/>
              </w:rPr>
              <w:t>Гарантійні умови</w:t>
            </w:r>
          </w:p>
        </w:tc>
      </w:tr>
      <w:tr w:rsidR="00CA69A4" w:rsidTr="00CA69A4">
        <w:trPr>
          <w:trHeight w:val="300"/>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72.      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Термін служби лічильника</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 24 років</w:t>
            </w:r>
          </w:p>
        </w:tc>
        <w:tc>
          <w:tcPr>
            <w:tcW w:w="0" w:type="auto"/>
            <w:vMerge w:val="restart"/>
            <w:tcBorders>
              <w:top w:val="nil"/>
              <w:left w:val="single" w:sz="8" w:space="0" w:color="auto"/>
              <w:bottom w:val="single" w:sz="8" w:space="0" w:color="000000"/>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 </w:t>
            </w:r>
          </w:p>
        </w:tc>
      </w:tr>
      <w:tr w:rsidR="00CA69A4" w:rsidTr="00CA69A4">
        <w:trPr>
          <w:trHeight w:val="300"/>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lastRenderedPageBreak/>
              <w:t>73.      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Гарантійний термін</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3 роки</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r w:rsidR="00CA69A4" w:rsidTr="00CA69A4">
        <w:trPr>
          <w:trHeight w:val="588"/>
        </w:trPr>
        <w:tc>
          <w:tcPr>
            <w:tcW w:w="0" w:type="auto"/>
            <w:tcBorders>
              <w:top w:val="nil"/>
              <w:left w:val="single" w:sz="8" w:space="0" w:color="auto"/>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eastAsia="uk-UA"/>
              </w:rPr>
              <w:t>74.      </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Середнє напрацювання на відмову, годин</w:t>
            </w:r>
          </w:p>
        </w:tc>
        <w:tc>
          <w:tcPr>
            <w:tcW w:w="0" w:type="auto"/>
            <w:tcBorders>
              <w:top w:val="nil"/>
              <w:left w:val="nil"/>
              <w:bottom w:val="single" w:sz="8" w:space="0" w:color="auto"/>
              <w:right w:val="single" w:sz="8" w:space="0" w:color="auto"/>
            </w:tcBorders>
            <w:vAlign w:val="center"/>
            <w:hideMark/>
          </w:tcPr>
          <w:p w:rsidR="00CA69A4" w:rsidRDefault="00CA69A4">
            <w:pPr>
              <w:spacing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Не менше 200000</w:t>
            </w:r>
          </w:p>
        </w:tc>
        <w:tc>
          <w:tcPr>
            <w:tcW w:w="0" w:type="auto"/>
            <w:vMerge/>
            <w:tcBorders>
              <w:top w:val="nil"/>
              <w:left w:val="single" w:sz="8" w:space="0" w:color="auto"/>
              <w:bottom w:val="single" w:sz="8" w:space="0" w:color="000000"/>
              <w:right w:val="single" w:sz="8" w:space="0" w:color="auto"/>
            </w:tcBorders>
            <w:vAlign w:val="center"/>
            <w:hideMark/>
          </w:tcPr>
          <w:p w:rsidR="00CA69A4" w:rsidRDefault="00CA69A4">
            <w:pPr>
              <w:spacing w:line="240" w:lineRule="auto"/>
              <w:rPr>
                <w:rFonts w:ascii="Times New Roman" w:eastAsia="Times New Roman" w:hAnsi="Times New Roman" w:cs="Times New Roman"/>
                <w:color w:val="000000"/>
                <w:sz w:val="24"/>
                <w:szCs w:val="24"/>
                <w:lang w:val="uk-UA" w:eastAsia="uk-UA"/>
              </w:rPr>
            </w:pPr>
          </w:p>
        </w:tc>
      </w:tr>
    </w:tbl>
    <w:p w:rsidR="00CA69A4" w:rsidRPr="00CA69A4" w:rsidRDefault="00CA69A4" w:rsidP="00CA69A4">
      <w:pPr>
        <w:rPr>
          <w:lang w:val="uk-UA"/>
        </w:rPr>
      </w:pPr>
    </w:p>
    <w:p w:rsidR="00CA69A4" w:rsidRDefault="00CA69A4" w:rsidP="00CA69A4">
      <w:pPr>
        <w:pStyle w:val="a9"/>
        <w:numPr>
          <w:ilvl w:val="0"/>
          <w:numId w:val="3"/>
        </w:numPr>
        <w:suppressAutoHyphens w:val="0"/>
        <w:spacing w:after="0" w:line="240" w:lineRule="auto"/>
        <w:rPr>
          <w:lang w:val="uk-UA"/>
        </w:rPr>
      </w:pPr>
      <w:r>
        <w:rPr>
          <w:b/>
          <w:bCs/>
          <w:kern w:val="36"/>
          <w:lang w:val="uk-UA"/>
        </w:rPr>
        <w:t>Вимоги до Учасника:</w:t>
      </w:r>
    </w:p>
    <w:p w:rsidR="00CA69A4" w:rsidRDefault="00CA69A4" w:rsidP="00CA69A4">
      <w:pPr>
        <w:pStyle w:val="a9"/>
        <w:rPr>
          <w:lang w:val="uk-UA"/>
        </w:rPr>
      </w:pPr>
    </w:p>
    <w:p w:rsidR="00CA69A4" w:rsidRDefault="00CA69A4" w:rsidP="00CA69A4">
      <w:pPr>
        <w:jc w:val="both"/>
        <w:rPr>
          <w:rFonts w:ascii="Times New Roman" w:eastAsia="Times New Roman" w:hAnsi="Times New Roman" w:cs="Times New Roman"/>
          <w:bCs/>
          <w:kern w:val="36"/>
          <w:sz w:val="24"/>
          <w:szCs w:val="24"/>
          <w:lang w:val="uk-UA"/>
        </w:rPr>
      </w:pPr>
      <w:r>
        <w:rPr>
          <w:rFonts w:ascii="Times New Roman" w:eastAsia="Times New Roman" w:hAnsi="Times New Roman" w:cs="Times New Roman"/>
          <w:bCs/>
          <w:kern w:val="36"/>
          <w:sz w:val="24"/>
          <w:szCs w:val="24"/>
          <w:lang w:val="uk-UA"/>
        </w:rPr>
        <w:t>2.1. На підтвердження технічних характеристик Учасник у складі пропозиції повинен надати порівняльну таблицю відповідності запропонованого обладнання вимогам Замовника.</w:t>
      </w:r>
    </w:p>
    <w:p w:rsidR="00CA69A4" w:rsidRDefault="00CA69A4" w:rsidP="00CA69A4">
      <w:pPr>
        <w:jc w:val="both"/>
        <w:rPr>
          <w:rFonts w:ascii="Times New Roman" w:eastAsia="Times New Roman" w:hAnsi="Times New Roman" w:cs="Times New Roman"/>
          <w:bCs/>
          <w:kern w:val="36"/>
          <w:sz w:val="24"/>
          <w:szCs w:val="24"/>
          <w:lang w:val="uk-UA"/>
        </w:rPr>
      </w:pPr>
      <w:r>
        <w:rPr>
          <w:rFonts w:ascii="Times New Roman" w:eastAsia="Times New Roman" w:hAnsi="Times New Roman" w:cs="Times New Roman"/>
          <w:bCs/>
          <w:kern w:val="36"/>
          <w:sz w:val="24"/>
          <w:szCs w:val="24"/>
          <w:lang w:val="uk-UA"/>
        </w:rPr>
        <w:t>2.2. Учасник у складі пропозиції повинен надати копію паспорту лічильника</w:t>
      </w:r>
      <w:r>
        <w:rPr>
          <w:rFonts w:ascii="Times New Roman" w:eastAsia="Times New Roman" w:hAnsi="Times New Roman" w:cs="Times New Roman"/>
          <w:bCs/>
          <w:kern w:val="36"/>
          <w:sz w:val="24"/>
          <w:szCs w:val="24"/>
          <w:lang w:val="uk-UA"/>
        </w:rPr>
        <w:tab/>
        <w:t xml:space="preserve"> </w:t>
      </w:r>
    </w:p>
    <w:p w:rsidR="00CA69A4" w:rsidRDefault="00CA69A4" w:rsidP="00CA69A4">
      <w:pPr>
        <w:jc w:val="both"/>
        <w:rPr>
          <w:rFonts w:ascii="Times New Roman" w:eastAsia="Times New Roman" w:hAnsi="Times New Roman" w:cs="Times New Roman"/>
          <w:bCs/>
          <w:kern w:val="36"/>
          <w:sz w:val="24"/>
          <w:szCs w:val="24"/>
          <w:lang w:val="uk-UA"/>
        </w:rPr>
      </w:pPr>
      <w:r>
        <w:rPr>
          <w:rFonts w:ascii="Times New Roman" w:eastAsia="Times New Roman" w:hAnsi="Times New Roman" w:cs="Times New Roman"/>
          <w:bCs/>
          <w:kern w:val="36"/>
          <w:sz w:val="24"/>
          <w:szCs w:val="24"/>
          <w:lang w:val="uk-UA"/>
        </w:rPr>
        <w:t>2.3. Учасник у складі пропозиції повинен надати копію інструкції з монтажу та експлуатації</w:t>
      </w:r>
      <w:r>
        <w:rPr>
          <w:rFonts w:ascii="Times New Roman" w:eastAsia="Times New Roman" w:hAnsi="Times New Roman" w:cs="Times New Roman"/>
          <w:bCs/>
          <w:kern w:val="36"/>
          <w:sz w:val="24"/>
          <w:szCs w:val="24"/>
          <w:lang w:val="uk-UA"/>
        </w:rPr>
        <w:tab/>
      </w:r>
    </w:p>
    <w:p w:rsidR="00CA69A4" w:rsidRDefault="00CA69A4" w:rsidP="00CA69A4">
      <w:pPr>
        <w:jc w:val="both"/>
        <w:rPr>
          <w:rFonts w:ascii="Times New Roman" w:eastAsia="Times New Roman" w:hAnsi="Times New Roman" w:cs="Times New Roman"/>
          <w:bCs/>
          <w:kern w:val="36"/>
          <w:sz w:val="24"/>
          <w:szCs w:val="24"/>
          <w:lang w:val="uk-UA"/>
        </w:rPr>
      </w:pPr>
      <w:r>
        <w:rPr>
          <w:rFonts w:ascii="Times New Roman" w:eastAsia="Times New Roman" w:hAnsi="Times New Roman" w:cs="Times New Roman"/>
          <w:bCs/>
          <w:kern w:val="36"/>
          <w:sz w:val="24"/>
          <w:szCs w:val="24"/>
          <w:lang w:val="uk-UA"/>
        </w:rPr>
        <w:t>2.4. Учасник у складі пропозиції повинен надати копію сертифікату затвердження типу та відповідності затвердженому типу засобів вимірювальної техніки, або сертифікатів перевірки типу, які  передбачені процедурою оцінки відповідності за технічними регламентами діючими в Україні. Технічний Регламент №94</w:t>
      </w:r>
      <w:r>
        <w:rPr>
          <w:rFonts w:ascii="Times New Roman" w:eastAsia="Times New Roman" w:hAnsi="Times New Roman" w:cs="Times New Roman"/>
          <w:bCs/>
          <w:kern w:val="36"/>
          <w:sz w:val="24"/>
          <w:szCs w:val="24"/>
          <w:lang w:val="uk-UA"/>
        </w:rPr>
        <w:tab/>
      </w:r>
    </w:p>
    <w:p w:rsidR="00CA69A4" w:rsidRDefault="00CA69A4" w:rsidP="00CA69A4">
      <w:pPr>
        <w:jc w:val="both"/>
        <w:rPr>
          <w:rFonts w:ascii="Times New Roman" w:eastAsia="Times New Roman" w:hAnsi="Times New Roman" w:cs="Times New Roman"/>
          <w:bCs/>
          <w:kern w:val="36"/>
          <w:sz w:val="24"/>
          <w:szCs w:val="24"/>
          <w:lang w:val="uk-UA"/>
        </w:rPr>
      </w:pPr>
      <w:r>
        <w:rPr>
          <w:rFonts w:ascii="Times New Roman" w:eastAsia="Times New Roman" w:hAnsi="Times New Roman" w:cs="Times New Roman"/>
          <w:bCs/>
          <w:kern w:val="36"/>
          <w:sz w:val="24"/>
          <w:szCs w:val="24"/>
          <w:lang w:val="uk-UA"/>
        </w:rPr>
        <w:t>2.5. У разі якщо Учасник не є виробником, надається гарантійний лист від виробника, скріплений печаткою та підписом уповноваженої посадової особи підприємства на поставку учаснику торгів продукції в обсягах і асортименті предмета закупівлі. Або надається дійсний сертифікат дилера (дистриб'ютора).</w:t>
      </w:r>
      <w:r>
        <w:rPr>
          <w:rFonts w:ascii="Times New Roman" w:eastAsia="Times New Roman" w:hAnsi="Times New Roman" w:cs="Times New Roman"/>
          <w:bCs/>
          <w:kern w:val="36"/>
          <w:sz w:val="24"/>
          <w:szCs w:val="24"/>
          <w:lang w:val="uk-UA"/>
        </w:rPr>
        <w:tab/>
      </w:r>
    </w:p>
    <w:p w:rsidR="00CA69A4" w:rsidRPr="00CA69A4" w:rsidRDefault="00CA69A4" w:rsidP="00CA69A4">
      <w:pPr>
        <w:jc w:val="both"/>
        <w:rPr>
          <w:rFonts w:ascii="Times New Roman" w:eastAsia="Times New Roman" w:hAnsi="Times New Roman" w:cs="Times New Roman"/>
          <w:bCs/>
          <w:kern w:val="36"/>
          <w:sz w:val="24"/>
          <w:szCs w:val="24"/>
          <w:lang w:val="uk-UA"/>
        </w:rPr>
      </w:pPr>
      <w:r>
        <w:rPr>
          <w:rFonts w:ascii="Times New Roman" w:eastAsia="Times New Roman" w:hAnsi="Times New Roman" w:cs="Times New Roman"/>
          <w:bCs/>
          <w:kern w:val="36"/>
          <w:sz w:val="24"/>
          <w:szCs w:val="24"/>
          <w:lang w:val="uk-UA"/>
        </w:rPr>
        <w:t xml:space="preserve">2.6. Учасник повинен надати довідку про явність в Україні сервісних центрів заводу-виробника або інших організацій, котрі мають офіційну ліцензію заводу-виробника на виконання гарантійного та </w:t>
      </w:r>
      <w:proofErr w:type="spellStart"/>
      <w:r>
        <w:rPr>
          <w:rFonts w:ascii="Times New Roman" w:eastAsia="Times New Roman" w:hAnsi="Times New Roman" w:cs="Times New Roman"/>
          <w:bCs/>
          <w:kern w:val="36"/>
          <w:sz w:val="24"/>
          <w:szCs w:val="24"/>
          <w:lang w:val="uk-UA"/>
        </w:rPr>
        <w:t>відновлюючого</w:t>
      </w:r>
      <w:proofErr w:type="spellEnd"/>
      <w:r>
        <w:rPr>
          <w:rFonts w:ascii="Times New Roman" w:eastAsia="Times New Roman" w:hAnsi="Times New Roman" w:cs="Times New Roman"/>
          <w:bCs/>
          <w:kern w:val="36"/>
          <w:sz w:val="24"/>
          <w:szCs w:val="24"/>
          <w:lang w:val="uk-UA"/>
        </w:rPr>
        <w:t xml:space="preserve"> ремонту ПО даного типу, заміни у випадку (дефектів) постачальника або заводу-виробника.</w:t>
      </w:r>
    </w:p>
    <w:sectPr w:rsidR="00CA69A4" w:rsidRPr="00CA69A4" w:rsidSect="00D00BD7">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5CB1E38"/>
    <w:multiLevelType w:val="hybridMultilevel"/>
    <w:tmpl w:val="98A0D31E"/>
    <w:lvl w:ilvl="0" w:tplc="6F349A2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5F37752"/>
    <w:multiLevelType w:val="hybridMultilevel"/>
    <w:tmpl w:val="92A2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0"/>
    <w:rsid w:val="0008539B"/>
    <w:rsid w:val="000B2470"/>
    <w:rsid w:val="000F2E58"/>
    <w:rsid w:val="001C10C2"/>
    <w:rsid w:val="002839BC"/>
    <w:rsid w:val="002926E1"/>
    <w:rsid w:val="003D1A28"/>
    <w:rsid w:val="00415846"/>
    <w:rsid w:val="004422A3"/>
    <w:rsid w:val="00500E2F"/>
    <w:rsid w:val="005324D2"/>
    <w:rsid w:val="005B1D27"/>
    <w:rsid w:val="005C22E0"/>
    <w:rsid w:val="005C6ACF"/>
    <w:rsid w:val="006320DC"/>
    <w:rsid w:val="00636EDE"/>
    <w:rsid w:val="006A4A74"/>
    <w:rsid w:val="006E62C9"/>
    <w:rsid w:val="007D7D34"/>
    <w:rsid w:val="00817594"/>
    <w:rsid w:val="008D1323"/>
    <w:rsid w:val="008D4620"/>
    <w:rsid w:val="00900F32"/>
    <w:rsid w:val="009C2A03"/>
    <w:rsid w:val="00A11313"/>
    <w:rsid w:val="00A15C86"/>
    <w:rsid w:val="00A50F5F"/>
    <w:rsid w:val="00B35D20"/>
    <w:rsid w:val="00B42766"/>
    <w:rsid w:val="00B82ACE"/>
    <w:rsid w:val="00C55CA6"/>
    <w:rsid w:val="00C60C37"/>
    <w:rsid w:val="00C93E12"/>
    <w:rsid w:val="00CA69A4"/>
    <w:rsid w:val="00CC7D09"/>
    <w:rsid w:val="00D00BD7"/>
    <w:rsid w:val="00D344A9"/>
    <w:rsid w:val="00D447BA"/>
    <w:rsid w:val="00D5792E"/>
    <w:rsid w:val="00D70C7E"/>
    <w:rsid w:val="00DA4B2B"/>
    <w:rsid w:val="00DB048F"/>
    <w:rsid w:val="00DD4FC3"/>
    <w:rsid w:val="00DD5FEA"/>
    <w:rsid w:val="00ED3F00"/>
    <w:rsid w:val="00F62325"/>
    <w:rsid w:val="00FF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554">
      <w:bodyDiv w:val="1"/>
      <w:marLeft w:val="0"/>
      <w:marRight w:val="0"/>
      <w:marTop w:val="0"/>
      <w:marBottom w:val="0"/>
      <w:divBdr>
        <w:top w:val="none" w:sz="0" w:space="0" w:color="auto"/>
        <w:left w:val="none" w:sz="0" w:space="0" w:color="auto"/>
        <w:bottom w:val="none" w:sz="0" w:space="0" w:color="auto"/>
        <w:right w:val="none" w:sz="0" w:space="0" w:color="auto"/>
      </w:divBdr>
    </w:div>
    <w:div w:id="505754395">
      <w:bodyDiv w:val="1"/>
      <w:marLeft w:val="0"/>
      <w:marRight w:val="0"/>
      <w:marTop w:val="0"/>
      <w:marBottom w:val="0"/>
      <w:divBdr>
        <w:top w:val="none" w:sz="0" w:space="0" w:color="auto"/>
        <w:left w:val="none" w:sz="0" w:space="0" w:color="auto"/>
        <w:bottom w:val="none" w:sz="0" w:space="0" w:color="auto"/>
        <w:right w:val="none" w:sz="0" w:space="0" w:color="auto"/>
      </w:divBdr>
    </w:div>
    <w:div w:id="933441690">
      <w:bodyDiv w:val="1"/>
      <w:marLeft w:val="0"/>
      <w:marRight w:val="0"/>
      <w:marTop w:val="0"/>
      <w:marBottom w:val="0"/>
      <w:divBdr>
        <w:top w:val="none" w:sz="0" w:space="0" w:color="auto"/>
        <w:left w:val="none" w:sz="0" w:space="0" w:color="auto"/>
        <w:bottom w:val="none" w:sz="0" w:space="0" w:color="auto"/>
        <w:right w:val="none" w:sz="0" w:space="0" w:color="auto"/>
      </w:divBdr>
    </w:div>
    <w:div w:id="1110588373">
      <w:bodyDiv w:val="1"/>
      <w:marLeft w:val="0"/>
      <w:marRight w:val="0"/>
      <w:marTop w:val="0"/>
      <w:marBottom w:val="0"/>
      <w:divBdr>
        <w:top w:val="none" w:sz="0" w:space="0" w:color="auto"/>
        <w:left w:val="none" w:sz="0" w:space="0" w:color="auto"/>
        <w:bottom w:val="none" w:sz="0" w:space="0" w:color="auto"/>
        <w:right w:val="none" w:sz="0" w:space="0" w:color="auto"/>
      </w:divBdr>
    </w:div>
    <w:div w:id="1339233103">
      <w:bodyDiv w:val="1"/>
      <w:marLeft w:val="0"/>
      <w:marRight w:val="0"/>
      <w:marTop w:val="0"/>
      <w:marBottom w:val="0"/>
      <w:divBdr>
        <w:top w:val="none" w:sz="0" w:space="0" w:color="auto"/>
        <w:left w:val="none" w:sz="0" w:space="0" w:color="auto"/>
        <w:bottom w:val="none" w:sz="0" w:space="0" w:color="auto"/>
        <w:right w:val="none" w:sz="0" w:space="0" w:color="auto"/>
      </w:divBdr>
    </w:div>
    <w:div w:id="1415858257">
      <w:bodyDiv w:val="1"/>
      <w:marLeft w:val="0"/>
      <w:marRight w:val="0"/>
      <w:marTop w:val="0"/>
      <w:marBottom w:val="0"/>
      <w:divBdr>
        <w:top w:val="none" w:sz="0" w:space="0" w:color="auto"/>
        <w:left w:val="none" w:sz="0" w:space="0" w:color="auto"/>
        <w:bottom w:val="none" w:sz="0" w:space="0" w:color="auto"/>
        <w:right w:val="none" w:sz="0" w:space="0" w:color="auto"/>
      </w:divBdr>
    </w:div>
    <w:div w:id="1485121988">
      <w:bodyDiv w:val="1"/>
      <w:marLeft w:val="0"/>
      <w:marRight w:val="0"/>
      <w:marTop w:val="0"/>
      <w:marBottom w:val="0"/>
      <w:divBdr>
        <w:top w:val="none" w:sz="0" w:space="0" w:color="auto"/>
        <w:left w:val="none" w:sz="0" w:space="0" w:color="auto"/>
        <w:bottom w:val="none" w:sz="0" w:space="0" w:color="auto"/>
        <w:right w:val="none" w:sz="0" w:space="0" w:color="auto"/>
      </w:divBdr>
    </w:div>
    <w:div w:id="1606961244">
      <w:bodyDiv w:val="1"/>
      <w:marLeft w:val="0"/>
      <w:marRight w:val="0"/>
      <w:marTop w:val="0"/>
      <w:marBottom w:val="0"/>
      <w:divBdr>
        <w:top w:val="none" w:sz="0" w:space="0" w:color="auto"/>
        <w:left w:val="none" w:sz="0" w:space="0" w:color="auto"/>
        <w:bottom w:val="none" w:sz="0" w:space="0" w:color="auto"/>
        <w:right w:val="none" w:sz="0" w:space="0" w:color="auto"/>
      </w:divBdr>
    </w:div>
    <w:div w:id="1665620344">
      <w:bodyDiv w:val="1"/>
      <w:marLeft w:val="0"/>
      <w:marRight w:val="0"/>
      <w:marTop w:val="0"/>
      <w:marBottom w:val="0"/>
      <w:divBdr>
        <w:top w:val="none" w:sz="0" w:space="0" w:color="auto"/>
        <w:left w:val="none" w:sz="0" w:space="0" w:color="auto"/>
        <w:bottom w:val="none" w:sz="0" w:space="0" w:color="auto"/>
        <w:right w:val="none" w:sz="0" w:space="0" w:color="auto"/>
      </w:divBdr>
    </w:div>
    <w:div w:id="1824085373">
      <w:bodyDiv w:val="1"/>
      <w:marLeft w:val="0"/>
      <w:marRight w:val="0"/>
      <w:marTop w:val="0"/>
      <w:marBottom w:val="0"/>
      <w:divBdr>
        <w:top w:val="none" w:sz="0" w:space="0" w:color="auto"/>
        <w:left w:val="none" w:sz="0" w:space="0" w:color="auto"/>
        <w:bottom w:val="none" w:sz="0" w:space="0" w:color="auto"/>
        <w:right w:val="none" w:sz="0" w:space="0" w:color="auto"/>
      </w:divBdr>
    </w:div>
    <w:div w:id="1828671238">
      <w:bodyDiv w:val="1"/>
      <w:marLeft w:val="0"/>
      <w:marRight w:val="0"/>
      <w:marTop w:val="0"/>
      <w:marBottom w:val="0"/>
      <w:divBdr>
        <w:top w:val="none" w:sz="0" w:space="0" w:color="auto"/>
        <w:left w:val="none" w:sz="0" w:space="0" w:color="auto"/>
        <w:bottom w:val="none" w:sz="0" w:space="0" w:color="auto"/>
        <w:right w:val="none" w:sz="0" w:space="0" w:color="auto"/>
      </w:divBdr>
    </w:div>
    <w:div w:id="1882134717">
      <w:bodyDiv w:val="1"/>
      <w:marLeft w:val="0"/>
      <w:marRight w:val="0"/>
      <w:marTop w:val="0"/>
      <w:marBottom w:val="0"/>
      <w:divBdr>
        <w:top w:val="none" w:sz="0" w:space="0" w:color="auto"/>
        <w:left w:val="none" w:sz="0" w:space="0" w:color="auto"/>
        <w:bottom w:val="none" w:sz="0" w:space="0" w:color="auto"/>
        <w:right w:val="none" w:sz="0" w:space="0" w:color="auto"/>
      </w:divBdr>
    </w:div>
    <w:div w:id="2013952737">
      <w:bodyDiv w:val="1"/>
      <w:marLeft w:val="0"/>
      <w:marRight w:val="0"/>
      <w:marTop w:val="0"/>
      <w:marBottom w:val="0"/>
      <w:divBdr>
        <w:top w:val="none" w:sz="0" w:space="0" w:color="auto"/>
        <w:left w:val="none" w:sz="0" w:space="0" w:color="auto"/>
        <w:bottom w:val="none" w:sz="0" w:space="0" w:color="auto"/>
        <w:right w:val="none" w:sz="0" w:space="0" w:color="auto"/>
      </w:divBdr>
    </w:div>
    <w:div w:id="2020505059">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11</Pages>
  <Words>2244</Words>
  <Characters>12795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user</cp:lastModifiedBy>
  <cp:revision>17</cp:revision>
  <dcterms:created xsi:type="dcterms:W3CDTF">2023-03-23T06:26:00Z</dcterms:created>
  <dcterms:modified xsi:type="dcterms:W3CDTF">2025-04-24T06:05:00Z</dcterms:modified>
</cp:coreProperties>
</file>