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DD" w:rsidRPr="0005723B" w:rsidRDefault="00762846" w:rsidP="00762846">
      <w:pPr>
        <w:pStyle w:val="a6"/>
        <w:jc w:val="center"/>
        <w:rPr>
          <w:rStyle w:val="a3"/>
          <w:rFonts w:ascii="Times New Roman" w:hAnsi="Times New Roman"/>
          <w:sz w:val="24"/>
          <w:szCs w:val="24"/>
        </w:rPr>
      </w:pPr>
      <w:r>
        <w:rPr>
          <w:rStyle w:val="a3"/>
          <w:rFonts w:ascii="Times New Roman" w:hAnsi="Times New Roman"/>
          <w:sz w:val="24"/>
          <w:szCs w:val="24"/>
        </w:rPr>
        <w:t xml:space="preserve">КОМУНАЛЬНЕ ПІДПРИЄМСТВО </w:t>
      </w:r>
      <w:r w:rsidRPr="0005723B">
        <w:rPr>
          <w:rStyle w:val="a3"/>
          <w:rFonts w:ascii="Times New Roman" w:hAnsi="Times New Roman"/>
          <w:sz w:val="24"/>
          <w:szCs w:val="24"/>
        </w:rPr>
        <w:t xml:space="preserve">ГОСПРОЗРАХУНКОВА ДІЛЬНИЦЯ МЕХАНІЗАЦІЇ БУДІВНИЦТВА </w:t>
      </w:r>
    </w:p>
    <w:p w:rsidR="00762846" w:rsidRPr="0005723B" w:rsidRDefault="00CE27DD" w:rsidP="00762846">
      <w:pPr>
        <w:pStyle w:val="a6"/>
        <w:jc w:val="center"/>
        <w:rPr>
          <w:rStyle w:val="a3"/>
          <w:rFonts w:ascii="Times New Roman" w:hAnsi="Times New Roman"/>
          <w:sz w:val="24"/>
          <w:szCs w:val="24"/>
        </w:rPr>
      </w:pPr>
      <w:r w:rsidRPr="0005723B">
        <w:rPr>
          <w:rStyle w:val="a3"/>
          <w:rFonts w:ascii="Times New Roman" w:hAnsi="Times New Roman"/>
          <w:sz w:val="24"/>
          <w:szCs w:val="24"/>
        </w:rPr>
        <w:t>(КП ГДМБ)</w:t>
      </w:r>
    </w:p>
    <w:p w:rsidR="00762846" w:rsidRPr="0005723B" w:rsidRDefault="00762846" w:rsidP="00762846">
      <w:pPr>
        <w:pStyle w:val="a6"/>
        <w:jc w:val="right"/>
        <w:rPr>
          <w:rStyle w:val="a3"/>
          <w:rFonts w:ascii="Times New Roman" w:hAnsi="Times New Roman"/>
          <w:sz w:val="24"/>
          <w:szCs w:val="24"/>
        </w:rPr>
      </w:pPr>
    </w:p>
    <w:p w:rsidR="00762846" w:rsidRPr="0005723B" w:rsidRDefault="00762846" w:rsidP="00762846">
      <w:pPr>
        <w:pStyle w:val="a6"/>
        <w:jc w:val="right"/>
        <w:rPr>
          <w:rStyle w:val="a3"/>
          <w:rFonts w:ascii="Times New Roman" w:hAnsi="Times New Roman"/>
          <w:sz w:val="24"/>
          <w:szCs w:val="24"/>
          <w:lang w:val="ru-RU"/>
        </w:rPr>
      </w:pPr>
      <w:r w:rsidRPr="0005723B">
        <w:rPr>
          <w:rStyle w:val="a3"/>
          <w:rFonts w:ascii="Times New Roman" w:hAnsi="Times New Roman"/>
          <w:sz w:val="24"/>
          <w:szCs w:val="24"/>
        </w:rPr>
        <w:t>ЄДРПОУ 03331466</w:t>
      </w:r>
    </w:p>
    <w:p w:rsidR="00762846" w:rsidRPr="0005723B" w:rsidRDefault="00762846" w:rsidP="00762846">
      <w:pPr>
        <w:pStyle w:val="a6"/>
        <w:jc w:val="right"/>
        <w:rPr>
          <w:rStyle w:val="a3"/>
          <w:rFonts w:ascii="Times New Roman" w:hAnsi="Times New Roman"/>
          <w:sz w:val="24"/>
          <w:szCs w:val="24"/>
          <w:lang w:val="ru-RU"/>
        </w:rPr>
      </w:pPr>
    </w:p>
    <w:p w:rsidR="00762846" w:rsidRPr="0005723B" w:rsidRDefault="00762846" w:rsidP="00CE27DD">
      <w:pPr>
        <w:pStyle w:val="a6"/>
        <w:jc w:val="center"/>
        <w:rPr>
          <w:rStyle w:val="a3"/>
          <w:rFonts w:ascii="Times New Roman" w:hAnsi="Times New Roman"/>
          <w:i/>
          <w:sz w:val="24"/>
          <w:szCs w:val="24"/>
          <w:lang w:val="ru-RU"/>
        </w:rPr>
      </w:pPr>
      <w:r w:rsidRPr="0005723B">
        <w:rPr>
          <w:rStyle w:val="a3"/>
          <w:rFonts w:ascii="Times New Roman" w:hAnsi="Times New Roman"/>
          <w:i/>
          <w:sz w:val="24"/>
          <w:szCs w:val="24"/>
          <w:lang w:val="ru-RU"/>
        </w:rPr>
        <w:t>ОБГРУНТУВАННЯ</w:t>
      </w:r>
    </w:p>
    <w:p w:rsidR="00762846" w:rsidRPr="0005723B" w:rsidRDefault="00762846" w:rsidP="00CE27DD">
      <w:pPr>
        <w:pStyle w:val="a6"/>
        <w:jc w:val="center"/>
        <w:rPr>
          <w:rStyle w:val="a3"/>
          <w:rFonts w:ascii="Times New Roman" w:hAnsi="Times New Roman"/>
          <w:i/>
          <w:sz w:val="24"/>
          <w:szCs w:val="24"/>
        </w:rPr>
      </w:pPr>
      <w:r w:rsidRPr="0005723B">
        <w:rPr>
          <w:rStyle w:val="a3"/>
          <w:rFonts w:ascii="Times New Roman" w:hAnsi="Times New Roman"/>
          <w:i/>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762846" w:rsidRPr="0005723B" w:rsidRDefault="00762846" w:rsidP="00CE27DD">
      <w:pPr>
        <w:pStyle w:val="a6"/>
        <w:jc w:val="center"/>
        <w:rPr>
          <w:rStyle w:val="a4"/>
          <w:rFonts w:ascii="Times New Roman" w:hAnsi="Times New Roman"/>
          <w:b/>
          <w:sz w:val="24"/>
          <w:szCs w:val="24"/>
        </w:rPr>
      </w:pPr>
      <w:r w:rsidRPr="0005723B">
        <w:rPr>
          <w:rStyle w:val="a4"/>
          <w:rFonts w:ascii="Times New Roman" w:hAnsi="Times New Roman"/>
          <w:b/>
          <w:sz w:val="24"/>
          <w:szCs w:val="24"/>
        </w:rPr>
        <w:t>(оприлюднюється на виконання постанови КМУ № 710 від 11.10.2016 «Про ефективне використання державних коштів» (зі змінами))</w:t>
      </w:r>
    </w:p>
    <w:p w:rsidR="00762846" w:rsidRPr="0005723B" w:rsidRDefault="00762846" w:rsidP="00762846">
      <w:pPr>
        <w:pStyle w:val="a6"/>
        <w:jc w:val="center"/>
        <w:rPr>
          <w:rStyle w:val="a4"/>
          <w:rFonts w:ascii="Times New Roman" w:hAnsi="Times New Roman"/>
          <w:b/>
          <w:sz w:val="24"/>
          <w:szCs w:val="24"/>
        </w:rPr>
      </w:pPr>
    </w:p>
    <w:p w:rsidR="00575ED1" w:rsidRPr="00575ED1" w:rsidRDefault="00762846" w:rsidP="00575ED1">
      <w:pPr>
        <w:pStyle w:val="a6"/>
        <w:numPr>
          <w:ilvl w:val="0"/>
          <w:numId w:val="7"/>
        </w:numPr>
        <w:rPr>
          <w:rFonts w:ascii="Times New Roman" w:hAnsi="Times New Roman"/>
          <w:b/>
          <w:bCs/>
          <w:i/>
          <w:iCs/>
          <w:sz w:val="24"/>
          <w:szCs w:val="24"/>
          <w:lang w:val="ru-RU"/>
        </w:rPr>
      </w:pPr>
      <w:r w:rsidRPr="0005723B">
        <w:rPr>
          <w:rFonts w:ascii="Times New Roman" w:hAnsi="Times New Roman"/>
          <w:b/>
          <w:sz w:val="24"/>
          <w:szCs w:val="24"/>
        </w:rPr>
        <w:t xml:space="preserve">Предмет закупівлі: </w:t>
      </w:r>
      <w:r w:rsidR="00575ED1">
        <w:rPr>
          <w:rFonts w:ascii="Times New Roman" w:hAnsi="Times New Roman"/>
          <w:b/>
          <w:sz w:val="24"/>
          <w:szCs w:val="24"/>
        </w:rPr>
        <w:t xml:space="preserve"> </w:t>
      </w:r>
    </w:p>
    <w:p w:rsidR="00575ED1" w:rsidRPr="00575ED1" w:rsidRDefault="00575ED1" w:rsidP="00575ED1">
      <w:pPr>
        <w:pStyle w:val="a6"/>
        <w:ind w:left="720"/>
        <w:rPr>
          <w:rFonts w:ascii="Times New Roman" w:hAnsi="Times New Roman"/>
          <w:b/>
          <w:bCs/>
          <w:i/>
          <w:iCs/>
          <w:sz w:val="24"/>
          <w:szCs w:val="24"/>
          <w:lang w:val="ru-RU"/>
        </w:rPr>
      </w:pPr>
      <w:r w:rsidRPr="00575ED1">
        <w:rPr>
          <w:rFonts w:ascii="Times New Roman" w:hAnsi="Times New Roman"/>
          <w:bCs/>
          <w:iCs/>
          <w:sz w:val="24"/>
          <w:szCs w:val="24"/>
        </w:rPr>
        <w:t xml:space="preserve">Електрична енергія для об’єктів зовнішнього освітлення в м. Миколаєві (крім Корабельного району, </w:t>
      </w:r>
      <w:proofErr w:type="spellStart"/>
      <w:r w:rsidRPr="00575ED1">
        <w:rPr>
          <w:rFonts w:ascii="Times New Roman" w:hAnsi="Times New Roman"/>
          <w:bCs/>
          <w:iCs/>
          <w:sz w:val="24"/>
          <w:szCs w:val="24"/>
        </w:rPr>
        <w:t>мкр</w:t>
      </w:r>
      <w:proofErr w:type="spellEnd"/>
      <w:r w:rsidRPr="00575ED1">
        <w:rPr>
          <w:rFonts w:ascii="Times New Roman" w:hAnsi="Times New Roman"/>
          <w:bCs/>
          <w:iCs/>
          <w:sz w:val="24"/>
          <w:szCs w:val="24"/>
        </w:rPr>
        <w:t xml:space="preserve">. </w:t>
      </w:r>
      <w:proofErr w:type="spellStart"/>
      <w:r w:rsidRPr="00575ED1">
        <w:rPr>
          <w:rFonts w:ascii="Times New Roman" w:hAnsi="Times New Roman"/>
          <w:bCs/>
          <w:iCs/>
          <w:sz w:val="24"/>
          <w:szCs w:val="24"/>
        </w:rPr>
        <w:t>Варварівки</w:t>
      </w:r>
      <w:proofErr w:type="spellEnd"/>
      <w:r w:rsidRPr="00575ED1">
        <w:rPr>
          <w:rFonts w:ascii="Times New Roman" w:hAnsi="Times New Roman"/>
          <w:bCs/>
          <w:iCs/>
          <w:sz w:val="24"/>
          <w:szCs w:val="24"/>
        </w:rPr>
        <w:t>, В. Коренихи, с. М. Корениха) за кодом ДК 021:2015 – 09310000-5 Єдиного закупівельного словника</w:t>
      </w:r>
    </w:p>
    <w:p w:rsidR="0005723B" w:rsidRPr="0005723B" w:rsidRDefault="0005723B" w:rsidP="0005723B">
      <w:pPr>
        <w:pStyle w:val="a6"/>
        <w:ind w:left="720"/>
        <w:jc w:val="both"/>
        <w:rPr>
          <w:rFonts w:ascii="Times New Roman" w:hAnsi="Times New Roman"/>
          <w:bCs/>
          <w:iCs/>
          <w:sz w:val="24"/>
          <w:szCs w:val="24"/>
          <w:lang w:val="ru-RU"/>
        </w:rPr>
      </w:pPr>
    </w:p>
    <w:p w:rsidR="00CE27DD" w:rsidRPr="0005723B" w:rsidRDefault="00762846" w:rsidP="0005723B">
      <w:pPr>
        <w:pStyle w:val="a6"/>
        <w:numPr>
          <w:ilvl w:val="0"/>
          <w:numId w:val="7"/>
        </w:numPr>
        <w:jc w:val="both"/>
        <w:rPr>
          <w:rFonts w:ascii="Times New Roman" w:hAnsi="Times New Roman"/>
          <w:bCs/>
          <w:iCs/>
          <w:sz w:val="24"/>
          <w:szCs w:val="24"/>
          <w:lang w:val="ru-RU"/>
        </w:rPr>
      </w:pPr>
      <w:proofErr w:type="spellStart"/>
      <w:r w:rsidRPr="0005723B">
        <w:rPr>
          <w:rStyle w:val="a3"/>
          <w:rFonts w:ascii="Times New Roman" w:hAnsi="Times New Roman"/>
          <w:iCs/>
          <w:sz w:val="24"/>
          <w:szCs w:val="24"/>
          <w:lang w:val="ru-RU"/>
        </w:rPr>
        <w:t>Найменування</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місцезнаходження</w:t>
      </w:r>
      <w:proofErr w:type="spellEnd"/>
      <w:r w:rsidRPr="0005723B">
        <w:rPr>
          <w:rStyle w:val="a3"/>
          <w:rFonts w:ascii="Times New Roman" w:hAnsi="Times New Roman"/>
          <w:iCs/>
          <w:sz w:val="24"/>
          <w:szCs w:val="24"/>
          <w:lang w:val="ru-RU"/>
        </w:rPr>
        <w:t xml:space="preserve"> та </w:t>
      </w:r>
      <w:proofErr w:type="spellStart"/>
      <w:r w:rsidRPr="0005723B">
        <w:rPr>
          <w:rStyle w:val="a3"/>
          <w:rFonts w:ascii="Times New Roman" w:hAnsi="Times New Roman"/>
          <w:iCs/>
          <w:sz w:val="24"/>
          <w:szCs w:val="24"/>
          <w:lang w:val="ru-RU"/>
        </w:rPr>
        <w:t>ідентифікаційний</w:t>
      </w:r>
      <w:proofErr w:type="spellEnd"/>
      <w:r w:rsidRPr="0005723B">
        <w:rPr>
          <w:rStyle w:val="a3"/>
          <w:rFonts w:ascii="Times New Roman" w:hAnsi="Times New Roman"/>
          <w:iCs/>
          <w:sz w:val="24"/>
          <w:szCs w:val="24"/>
          <w:lang w:val="ru-RU"/>
        </w:rPr>
        <w:t xml:space="preserve"> код </w:t>
      </w:r>
      <w:proofErr w:type="spellStart"/>
      <w:r w:rsidRPr="0005723B">
        <w:rPr>
          <w:rStyle w:val="a3"/>
          <w:rFonts w:ascii="Times New Roman" w:hAnsi="Times New Roman"/>
          <w:iCs/>
          <w:sz w:val="24"/>
          <w:szCs w:val="24"/>
          <w:lang w:val="ru-RU"/>
        </w:rPr>
        <w:t>замовника</w:t>
      </w:r>
      <w:proofErr w:type="spellEnd"/>
      <w:r w:rsidRPr="0005723B">
        <w:rPr>
          <w:rStyle w:val="a3"/>
          <w:rFonts w:ascii="Times New Roman" w:hAnsi="Times New Roman"/>
          <w:iCs/>
          <w:sz w:val="24"/>
          <w:szCs w:val="24"/>
          <w:lang w:val="ru-RU"/>
        </w:rPr>
        <w:t xml:space="preserve"> в </w:t>
      </w:r>
      <w:proofErr w:type="spellStart"/>
      <w:r w:rsidRPr="0005723B">
        <w:rPr>
          <w:rStyle w:val="a3"/>
          <w:rFonts w:ascii="Times New Roman" w:hAnsi="Times New Roman"/>
          <w:iCs/>
          <w:sz w:val="24"/>
          <w:szCs w:val="24"/>
          <w:lang w:val="ru-RU"/>
        </w:rPr>
        <w:t>Єдиному</w:t>
      </w:r>
      <w:proofErr w:type="spellEnd"/>
      <w:r w:rsidRPr="0005723B">
        <w:rPr>
          <w:rStyle w:val="a3"/>
          <w:rFonts w:ascii="Times New Roman" w:hAnsi="Times New Roman"/>
          <w:iCs/>
          <w:sz w:val="24"/>
          <w:szCs w:val="24"/>
          <w:lang w:val="ru-RU"/>
        </w:rPr>
        <w:t xml:space="preserve"> державному </w:t>
      </w:r>
      <w:proofErr w:type="spellStart"/>
      <w:r w:rsidRPr="0005723B">
        <w:rPr>
          <w:rStyle w:val="a3"/>
          <w:rFonts w:ascii="Times New Roman" w:hAnsi="Times New Roman"/>
          <w:iCs/>
          <w:sz w:val="24"/>
          <w:szCs w:val="24"/>
          <w:lang w:val="ru-RU"/>
        </w:rPr>
        <w:t>реє</w:t>
      </w:r>
      <w:proofErr w:type="gramStart"/>
      <w:r w:rsidRPr="0005723B">
        <w:rPr>
          <w:rStyle w:val="a3"/>
          <w:rFonts w:ascii="Times New Roman" w:hAnsi="Times New Roman"/>
          <w:iCs/>
          <w:sz w:val="24"/>
          <w:szCs w:val="24"/>
          <w:lang w:val="ru-RU"/>
        </w:rPr>
        <w:t>стр</w:t>
      </w:r>
      <w:proofErr w:type="gramEnd"/>
      <w:r w:rsidRPr="0005723B">
        <w:rPr>
          <w:rStyle w:val="a3"/>
          <w:rFonts w:ascii="Times New Roman" w:hAnsi="Times New Roman"/>
          <w:iCs/>
          <w:sz w:val="24"/>
          <w:szCs w:val="24"/>
          <w:lang w:val="ru-RU"/>
        </w:rPr>
        <w:t>і</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юридичних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осіб</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фізичних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осіб</w:t>
      </w:r>
      <w:proofErr w:type="spellEnd"/>
      <w:r w:rsidRPr="0005723B">
        <w:rPr>
          <w:rStyle w:val="a3"/>
          <w:rFonts w:ascii="Times New Roman" w:hAnsi="Times New Roman"/>
          <w:iCs/>
          <w:sz w:val="24"/>
          <w:szCs w:val="24"/>
          <w:lang w:val="ru-RU"/>
        </w:rPr>
        <w:t xml:space="preserve"> — </w:t>
      </w:r>
      <w:proofErr w:type="spellStart"/>
      <w:r w:rsidRPr="0005723B">
        <w:rPr>
          <w:rStyle w:val="a3"/>
          <w:rFonts w:ascii="Times New Roman" w:hAnsi="Times New Roman"/>
          <w:iCs/>
          <w:sz w:val="24"/>
          <w:szCs w:val="24"/>
          <w:lang w:val="ru-RU"/>
        </w:rPr>
        <w:t>підприємців</w:t>
      </w:r>
      <w:proofErr w:type="spellEnd"/>
      <w:r w:rsidRPr="0005723B">
        <w:rPr>
          <w:rStyle w:val="a3"/>
          <w:rFonts w:ascii="Times New Roman" w:hAnsi="Times New Roman"/>
          <w:iCs/>
          <w:sz w:val="24"/>
          <w:szCs w:val="24"/>
          <w:lang w:val="ru-RU"/>
        </w:rPr>
        <w:t xml:space="preserve"> та </w:t>
      </w:r>
      <w:proofErr w:type="spellStart"/>
      <w:r w:rsidRPr="0005723B">
        <w:rPr>
          <w:rStyle w:val="a3"/>
          <w:rFonts w:ascii="Times New Roman" w:hAnsi="Times New Roman"/>
          <w:iCs/>
          <w:sz w:val="24"/>
          <w:szCs w:val="24"/>
          <w:lang w:val="ru-RU"/>
        </w:rPr>
        <w:t>громадських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формувань</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його</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категорія</w:t>
      </w:r>
      <w:proofErr w:type="spellEnd"/>
      <w:r w:rsidRPr="0005723B">
        <w:rPr>
          <w:rStyle w:val="a3"/>
          <w:rFonts w:ascii="Times New Roman" w:hAnsi="Times New Roman"/>
          <w:iCs/>
          <w:sz w:val="24"/>
          <w:szCs w:val="24"/>
          <w:lang w:val="ru-RU"/>
        </w:rPr>
        <w:t>:</w:t>
      </w:r>
      <w:r w:rsidRPr="0005723B">
        <w:rPr>
          <w:sz w:val="24"/>
          <w:szCs w:val="24"/>
        </w:rPr>
        <w:t xml:space="preserve"> </w:t>
      </w:r>
    </w:p>
    <w:p w:rsidR="00762846" w:rsidRPr="0005723B" w:rsidRDefault="00762846" w:rsidP="00CE27DD">
      <w:pPr>
        <w:pStyle w:val="a6"/>
        <w:ind w:left="720"/>
        <w:jc w:val="both"/>
        <w:rPr>
          <w:rStyle w:val="a3"/>
          <w:rFonts w:ascii="Times New Roman" w:hAnsi="Times New Roman"/>
          <w:b w:val="0"/>
          <w:iCs/>
          <w:sz w:val="24"/>
          <w:szCs w:val="24"/>
          <w:lang w:val="ru-RU"/>
        </w:rPr>
      </w:pPr>
      <w:proofErr w:type="spellStart"/>
      <w:r w:rsidRPr="0005723B">
        <w:rPr>
          <w:rStyle w:val="a3"/>
          <w:rFonts w:ascii="Times New Roman" w:hAnsi="Times New Roman"/>
          <w:b w:val="0"/>
          <w:iCs/>
          <w:sz w:val="24"/>
          <w:szCs w:val="24"/>
          <w:lang w:val="ru-RU"/>
        </w:rPr>
        <w:t>Комунальне</w:t>
      </w:r>
      <w:proofErr w:type="spellEnd"/>
      <w:r w:rsidRPr="0005723B">
        <w:rPr>
          <w:rStyle w:val="a3"/>
          <w:rFonts w:ascii="Times New Roman" w:hAnsi="Times New Roman"/>
          <w:b w:val="0"/>
          <w:iCs/>
          <w:sz w:val="24"/>
          <w:szCs w:val="24"/>
          <w:lang w:val="ru-RU"/>
        </w:rPr>
        <w:t xml:space="preserve"> </w:t>
      </w:r>
      <w:proofErr w:type="spellStart"/>
      <w:proofErr w:type="gramStart"/>
      <w:r w:rsidRPr="0005723B">
        <w:rPr>
          <w:rStyle w:val="a3"/>
          <w:rFonts w:ascii="Times New Roman" w:hAnsi="Times New Roman"/>
          <w:b w:val="0"/>
          <w:iCs/>
          <w:sz w:val="24"/>
          <w:szCs w:val="24"/>
          <w:lang w:val="ru-RU"/>
        </w:rPr>
        <w:t>п</w:t>
      </w:r>
      <w:proofErr w:type="gramEnd"/>
      <w:r w:rsidRPr="0005723B">
        <w:rPr>
          <w:rStyle w:val="a3"/>
          <w:rFonts w:ascii="Times New Roman" w:hAnsi="Times New Roman"/>
          <w:b w:val="0"/>
          <w:iCs/>
          <w:sz w:val="24"/>
          <w:szCs w:val="24"/>
          <w:lang w:val="ru-RU"/>
        </w:rPr>
        <w:t>ідприємство</w:t>
      </w:r>
      <w:proofErr w:type="spellEnd"/>
      <w:r w:rsidRPr="0005723B">
        <w:rPr>
          <w:rStyle w:val="a3"/>
          <w:rFonts w:ascii="Times New Roman" w:hAnsi="Times New Roman"/>
          <w:b w:val="0"/>
          <w:iCs/>
          <w:sz w:val="24"/>
          <w:szCs w:val="24"/>
          <w:lang w:val="ru-RU"/>
        </w:rPr>
        <w:t xml:space="preserve"> ГДМБ (</w:t>
      </w:r>
      <w:proofErr w:type="spellStart"/>
      <w:r w:rsidRPr="0005723B">
        <w:rPr>
          <w:rStyle w:val="a3"/>
          <w:rFonts w:ascii="Times New Roman" w:hAnsi="Times New Roman"/>
          <w:b w:val="0"/>
          <w:iCs/>
          <w:sz w:val="24"/>
          <w:szCs w:val="24"/>
          <w:lang w:val="ru-RU"/>
        </w:rPr>
        <w:t>Госпрозрахункова</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дільниця</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механізація</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будівництва</w:t>
      </w:r>
      <w:proofErr w:type="spellEnd"/>
      <w:r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Україна</w:t>
      </w:r>
      <w:proofErr w:type="spellEnd"/>
      <w:r w:rsidR="00CE27DD"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Миколаївська</w:t>
      </w:r>
      <w:proofErr w:type="spellEnd"/>
      <w:r w:rsidRPr="0005723B">
        <w:rPr>
          <w:rStyle w:val="a3"/>
          <w:rFonts w:ascii="Times New Roman" w:hAnsi="Times New Roman"/>
          <w:b w:val="0"/>
          <w:iCs/>
          <w:sz w:val="24"/>
          <w:szCs w:val="24"/>
          <w:lang w:val="ru-RU"/>
        </w:rPr>
        <w:t xml:space="preserve"> обл.,  м. </w:t>
      </w:r>
      <w:proofErr w:type="spellStart"/>
      <w:r w:rsidRPr="0005723B">
        <w:rPr>
          <w:rStyle w:val="a3"/>
          <w:rFonts w:ascii="Times New Roman" w:hAnsi="Times New Roman"/>
          <w:b w:val="0"/>
          <w:iCs/>
          <w:sz w:val="24"/>
          <w:szCs w:val="24"/>
          <w:lang w:val="ru-RU"/>
        </w:rPr>
        <w:t>Миколаїв</w:t>
      </w:r>
      <w:proofErr w:type="spellEnd"/>
      <w:r w:rsidRPr="0005723B">
        <w:rPr>
          <w:rStyle w:val="a3"/>
          <w:rFonts w:ascii="Times New Roman" w:hAnsi="Times New Roman"/>
          <w:b w:val="0"/>
          <w:iCs/>
          <w:sz w:val="24"/>
          <w:szCs w:val="24"/>
          <w:lang w:val="ru-RU"/>
        </w:rPr>
        <w:t xml:space="preserve">, 54034, </w:t>
      </w:r>
      <w:proofErr w:type="spellStart"/>
      <w:r w:rsidRPr="0005723B">
        <w:rPr>
          <w:rStyle w:val="a3"/>
          <w:rFonts w:ascii="Times New Roman" w:hAnsi="Times New Roman"/>
          <w:b w:val="0"/>
          <w:iCs/>
          <w:sz w:val="24"/>
          <w:szCs w:val="24"/>
          <w:lang w:val="ru-RU"/>
        </w:rPr>
        <w:t>вул</w:t>
      </w:r>
      <w:proofErr w:type="spellEnd"/>
      <w:r w:rsidRPr="0005723B">
        <w:rPr>
          <w:rStyle w:val="a3"/>
          <w:rFonts w:ascii="Times New Roman" w:hAnsi="Times New Roman"/>
          <w:b w:val="0"/>
          <w:iCs/>
          <w:sz w:val="24"/>
          <w:szCs w:val="24"/>
          <w:lang w:val="ru-RU"/>
        </w:rPr>
        <w:t xml:space="preserve">. 2 </w:t>
      </w:r>
      <w:proofErr w:type="spellStart"/>
      <w:r w:rsidRPr="0005723B">
        <w:rPr>
          <w:rStyle w:val="a3"/>
          <w:rFonts w:ascii="Times New Roman" w:hAnsi="Times New Roman"/>
          <w:b w:val="0"/>
          <w:iCs/>
          <w:sz w:val="24"/>
          <w:szCs w:val="24"/>
          <w:lang w:val="ru-RU"/>
        </w:rPr>
        <w:t>Слобідська</w:t>
      </w:r>
      <w:proofErr w:type="spellEnd"/>
      <w:r w:rsidRPr="0005723B">
        <w:rPr>
          <w:rStyle w:val="a3"/>
          <w:rFonts w:ascii="Times New Roman" w:hAnsi="Times New Roman"/>
          <w:b w:val="0"/>
          <w:iCs/>
          <w:sz w:val="24"/>
          <w:szCs w:val="24"/>
          <w:lang w:val="ru-RU"/>
        </w:rPr>
        <w:t>, 140, ЄДРПОУ 03331466 (</w:t>
      </w:r>
      <w:proofErr w:type="spellStart"/>
      <w:r w:rsidR="00CE27DD" w:rsidRPr="0005723B">
        <w:rPr>
          <w:rStyle w:val="a3"/>
          <w:rFonts w:ascii="Times New Roman" w:hAnsi="Times New Roman"/>
          <w:b w:val="0"/>
          <w:iCs/>
          <w:sz w:val="24"/>
          <w:szCs w:val="24"/>
          <w:lang w:val="ru-RU"/>
        </w:rPr>
        <w:t>підприємство</w:t>
      </w:r>
      <w:proofErr w:type="spellEnd"/>
      <w:r w:rsidR="00CE27DD" w:rsidRPr="0005723B">
        <w:rPr>
          <w:rStyle w:val="a3"/>
          <w:rFonts w:ascii="Times New Roman" w:hAnsi="Times New Roman"/>
          <w:b w:val="0"/>
          <w:iCs/>
          <w:sz w:val="24"/>
          <w:szCs w:val="24"/>
          <w:lang w:val="ru-RU"/>
        </w:rPr>
        <w:t xml:space="preserve">, яке </w:t>
      </w:r>
      <w:proofErr w:type="spellStart"/>
      <w:r w:rsidR="00CE27DD" w:rsidRPr="0005723B">
        <w:rPr>
          <w:rStyle w:val="a3"/>
          <w:rFonts w:ascii="Times New Roman" w:hAnsi="Times New Roman"/>
          <w:b w:val="0"/>
          <w:iCs/>
          <w:sz w:val="24"/>
          <w:szCs w:val="24"/>
          <w:lang w:val="ru-RU"/>
        </w:rPr>
        <w:t>забезпечує</w:t>
      </w:r>
      <w:proofErr w:type="spellEnd"/>
      <w:r w:rsidR="00CE27DD" w:rsidRPr="0005723B">
        <w:rPr>
          <w:rStyle w:val="a3"/>
          <w:rFonts w:ascii="Times New Roman" w:hAnsi="Times New Roman"/>
          <w:b w:val="0"/>
          <w:iCs/>
          <w:sz w:val="24"/>
          <w:szCs w:val="24"/>
          <w:lang w:val="ru-RU"/>
        </w:rPr>
        <w:t xml:space="preserve"> потреби </w:t>
      </w:r>
      <w:proofErr w:type="spellStart"/>
      <w:r w:rsidR="00CE27DD" w:rsidRPr="0005723B">
        <w:rPr>
          <w:rStyle w:val="a3"/>
          <w:rFonts w:ascii="Times New Roman" w:hAnsi="Times New Roman"/>
          <w:b w:val="0"/>
          <w:iCs/>
          <w:sz w:val="24"/>
          <w:szCs w:val="24"/>
          <w:lang w:val="ru-RU"/>
        </w:rPr>
        <w:t>територіальної</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громади</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одержувач</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бюджетних</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коштів</w:t>
      </w:r>
      <w:proofErr w:type="spellEnd"/>
      <w:r w:rsidRPr="0005723B">
        <w:rPr>
          <w:rStyle w:val="a3"/>
          <w:rFonts w:ascii="Times New Roman" w:hAnsi="Times New Roman"/>
          <w:b w:val="0"/>
          <w:iCs/>
          <w:sz w:val="24"/>
          <w:szCs w:val="24"/>
          <w:lang w:val="ru-RU"/>
        </w:rPr>
        <w:t xml:space="preserve">)  </w:t>
      </w:r>
    </w:p>
    <w:p w:rsidR="00310537" w:rsidRPr="0005723B" w:rsidRDefault="00310537" w:rsidP="00CE27DD">
      <w:pPr>
        <w:pStyle w:val="a6"/>
        <w:ind w:left="720"/>
        <w:jc w:val="both"/>
        <w:rPr>
          <w:rStyle w:val="a3"/>
          <w:rFonts w:ascii="Times New Roman" w:hAnsi="Times New Roman"/>
          <w:b w:val="0"/>
          <w:iCs/>
          <w:sz w:val="24"/>
          <w:szCs w:val="24"/>
          <w:lang w:val="ru-RU"/>
        </w:rPr>
      </w:pPr>
    </w:p>
    <w:p w:rsidR="006B107D" w:rsidRPr="0005723B" w:rsidRDefault="000B2470" w:rsidP="00CE27DD">
      <w:pPr>
        <w:pStyle w:val="a6"/>
        <w:numPr>
          <w:ilvl w:val="0"/>
          <w:numId w:val="7"/>
        </w:numPr>
        <w:rPr>
          <w:rFonts w:ascii="Times New Roman" w:hAnsi="Times New Roman"/>
          <w:i/>
          <w:sz w:val="24"/>
          <w:szCs w:val="24"/>
        </w:rPr>
      </w:pPr>
      <w:r w:rsidRPr="0005723B">
        <w:rPr>
          <w:rStyle w:val="a3"/>
          <w:rFonts w:ascii="Times New Roman" w:hAnsi="Times New Roman"/>
          <w:sz w:val="24"/>
          <w:szCs w:val="24"/>
        </w:rPr>
        <w:t>Вид та ідентифікатор процедури закупівлі:</w:t>
      </w:r>
      <w:r w:rsidRPr="0005723B">
        <w:rPr>
          <w:rFonts w:ascii="Times New Roman" w:hAnsi="Times New Roman"/>
          <w:sz w:val="24"/>
          <w:szCs w:val="24"/>
        </w:rPr>
        <w:t> </w:t>
      </w:r>
    </w:p>
    <w:p w:rsidR="000B2470" w:rsidRPr="0005723B" w:rsidRDefault="00D344A9" w:rsidP="006B107D">
      <w:pPr>
        <w:pStyle w:val="a6"/>
        <w:ind w:left="720"/>
        <w:rPr>
          <w:rFonts w:ascii="Times New Roman" w:hAnsi="Times New Roman"/>
          <w:i/>
          <w:sz w:val="24"/>
          <w:szCs w:val="24"/>
        </w:rPr>
      </w:pPr>
      <w:r w:rsidRPr="0005723B">
        <w:rPr>
          <w:rFonts w:ascii="Times New Roman" w:hAnsi="Times New Roman"/>
          <w:sz w:val="24"/>
          <w:szCs w:val="24"/>
        </w:rPr>
        <w:t>відкриті торги з особливостями</w:t>
      </w:r>
    </w:p>
    <w:p w:rsidR="00310537" w:rsidRPr="0005723B" w:rsidRDefault="00310537" w:rsidP="00310537">
      <w:pPr>
        <w:pStyle w:val="a6"/>
        <w:ind w:left="720"/>
        <w:rPr>
          <w:rFonts w:ascii="Times New Roman" w:hAnsi="Times New Roman"/>
          <w:i/>
          <w:sz w:val="24"/>
          <w:szCs w:val="24"/>
        </w:rPr>
      </w:pPr>
      <w:bookmarkStart w:id="0" w:name="_GoBack"/>
      <w:bookmarkEnd w:id="0"/>
    </w:p>
    <w:p w:rsidR="00CC7D09" w:rsidRPr="0005723B" w:rsidRDefault="00CE27DD" w:rsidP="00762846">
      <w:pPr>
        <w:pStyle w:val="a6"/>
        <w:numPr>
          <w:ilvl w:val="0"/>
          <w:numId w:val="7"/>
        </w:numPr>
        <w:rPr>
          <w:rStyle w:val="a3"/>
          <w:rFonts w:ascii="Times New Roman" w:hAnsi="Times New Roman"/>
          <w:b w:val="0"/>
          <w:bCs w:val="0"/>
          <w:i/>
          <w:sz w:val="24"/>
          <w:szCs w:val="24"/>
        </w:rPr>
      </w:pPr>
      <w:r w:rsidRPr="0005723B">
        <w:rPr>
          <w:rStyle w:val="a3"/>
          <w:rFonts w:ascii="Times New Roman" w:hAnsi="Times New Roman"/>
          <w:sz w:val="24"/>
          <w:szCs w:val="24"/>
        </w:rPr>
        <w:t>КЕКВ:</w:t>
      </w:r>
      <w:r w:rsidR="00310537" w:rsidRPr="0005723B">
        <w:rPr>
          <w:rStyle w:val="a3"/>
          <w:rFonts w:ascii="Times New Roman" w:hAnsi="Times New Roman"/>
          <w:sz w:val="24"/>
          <w:szCs w:val="24"/>
        </w:rPr>
        <w:t xml:space="preserve"> </w:t>
      </w:r>
      <w:r w:rsidR="00310537" w:rsidRPr="0005723B">
        <w:rPr>
          <w:rStyle w:val="a3"/>
          <w:rFonts w:ascii="Times New Roman" w:hAnsi="Times New Roman"/>
          <w:b w:val="0"/>
          <w:sz w:val="24"/>
          <w:szCs w:val="24"/>
        </w:rPr>
        <w:t>2610</w:t>
      </w:r>
    </w:p>
    <w:p w:rsidR="00310537" w:rsidRPr="0005723B" w:rsidRDefault="00310537" w:rsidP="00310537">
      <w:pPr>
        <w:pStyle w:val="a6"/>
        <w:ind w:left="720"/>
        <w:rPr>
          <w:rStyle w:val="a3"/>
          <w:rFonts w:ascii="Times New Roman" w:hAnsi="Times New Roman"/>
          <w:b w:val="0"/>
          <w:bCs w:val="0"/>
          <w:i/>
          <w:sz w:val="24"/>
          <w:szCs w:val="24"/>
        </w:rPr>
      </w:pPr>
    </w:p>
    <w:p w:rsidR="000B2470" w:rsidRPr="0005723B" w:rsidRDefault="000B2470" w:rsidP="00CE27DD">
      <w:pPr>
        <w:pStyle w:val="a6"/>
        <w:numPr>
          <w:ilvl w:val="0"/>
          <w:numId w:val="7"/>
        </w:numPr>
        <w:rPr>
          <w:rStyle w:val="a3"/>
          <w:rFonts w:ascii="Times New Roman" w:hAnsi="Times New Roman"/>
          <w:sz w:val="24"/>
          <w:szCs w:val="24"/>
        </w:rPr>
      </w:pPr>
      <w:r w:rsidRPr="0005723B">
        <w:rPr>
          <w:rStyle w:val="a3"/>
          <w:rFonts w:ascii="Times New Roman" w:hAnsi="Times New Roman"/>
          <w:sz w:val="24"/>
          <w:szCs w:val="24"/>
        </w:rPr>
        <w:t>Очікувана вартість та обґрунтування очікуваної вартості предмета закупівлі:</w:t>
      </w:r>
    </w:p>
    <w:p w:rsidR="00C60C37" w:rsidRPr="0005723B" w:rsidRDefault="00C204AB" w:rsidP="00CE27DD">
      <w:pPr>
        <w:pStyle w:val="a6"/>
        <w:jc w:val="both"/>
        <w:rPr>
          <w:rFonts w:ascii="Times New Roman" w:eastAsia="Times New Roman" w:hAnsi="Times New Roman"/>
          <w:kern w:val="36"/>
          <w:sz w:val="24"/>
          <w:szCs w:val="24"/>
        </w:rPr>
      </w:pPr>
      <w:r w:rsidRPr="00C204AB">
        <w:rPr>
          <w:rFonts w:ascii="Times New Roman" w:hAnsi="Times New Roman"/>
          <w:sz w:val="24"/>
          <w:szCs w:val="24"/>
        </w:rPr>
        <w:t>4 990 285,42</w:t>
      </w:r>
      <w:r w:rsidR="00575ED1">
        <w:rPr>
          <w:rFonts w:ascii="Times New Roman" w:hAnsi="Times New Roman"/>
          <w:sz w:val="24"/>
          <w:szCs w:val="24"/>
        </w:rPr>
        <w:t xml:space="preserve"> </w:t>
      </w:r>
      <w:r w:rsidR="00310537" w:rsidRPr="0005723B">
        <w:rPr>
          <w:rFonts w:ascii="Times New Roman" w:hAnsi="Times New Roman"/>
          <w:sz w:val="24"/>
          <w:szCs w:val="24"/>
        </w:rPr>
        <w:t>грн</w:t>
      </w:r>
      <w:r w:rsidR="00B01479" w:rsidRPr="0005723B">
        <w:rPr>
          <w:rFonts w:ascii="Times New Roman" w:hAnsi="Times New Roman"/>
          <w:sz w:val="24"/>
          <w:szCs w:val="24"/>
        </w:rPr>
        <w:t>.</w:t>
      </w:r>
      <w:r w:rsidR="00310537" w:rsidRPr="0005723B">
        <w:rPr>
          <w:rFonts w:ascii="Times New Roman" w:hAnsi="Times New Roman"/>
          <w:sz w:val="24"/>
          <w:szCs w:val="24"/>
        </w:rPr>
        <w:t xml:space="preserve"> з ПДВ. </w:t>
      </w:r>
      <w:r w:rsidR="00D344A9" w:rsidRPr="0005723B">
        <w:rPr>
          <w:rFonts w:ascii="Times New Roman" w:hAnsi="Times New Roman"/>
          <w:sz w:val="24"/>
          <w:szCs w:val="24"/>
        </w:rPr>
        <w:t>Очікувана вартість</w:t>
      </w:r>
      <w:r w:rsidR="000B2470" w:rsidRPr="0005723B">
        <w:rPr>
          <w:rFonts w:ascii="Times New Roman" w:hAnsi="Times New Roman"/>
          <w:sz w:val="24"/>
          <w:szCs w:val="24"/>
        </w:rPr>
        <w:t xml:space="preserve"> предмета закупівлі </w:t>
      </w:r>
      <w:r w:rsidR="00D344A9" w:rsidRPr="0005723B">
        <w:rPr>
          <w:rFonts w:ascii="Times New Roman" w:hAnsi="Times New Roman"/>
          <w:sz w:val="24"/>
          <w:szCs w:val="24"/>
        </w:rPr>
        <w:t>ви</w:t>
      </w:r>
      <w:r w:rsidR="006B107D" w:rsidRPr="0005723B">
        <w:rPr>
          <w:rFonts w:ascii="Times New Roman" w:hAnsi="Times New Roman"/>
          <w:sz w:val="24"/>
          <w:szCs w:val="24"/>
        </w:rPr>
        <w:t>значено з урахуванням положень п</w:t>
      </w:r>
      <w:r w:rsidR="00D344A9" w:rsidRPr="0005723B">
        <w:rPr>
          <w:rFonts w:ascii="Times New Roman" w:hAnsi="Times New Roman"/>
          <w:sz w:val="24"/>
          <w:szCs w:val="24"/>
        </w:rPr>
        <w:t xml:space="preserve">римірної методики визначення очікуваної вартості, затвердженої наказом </w:t>
      </w:r>
      <w:r w:rsidR="00D344A9" w:rsidRPr="0005723B">
        <w:rPr>
          <w:rFonts w:ascii="Times New Roman" w:hAnsi="Times New Roman"/>
          <w:color w:val="0E2938"/>
          <w:sz w:val="24"/>
          <w:szCs w:val="24"/>
          <w:shd w:val="clear" w:color="auto" w:fill="FFFFFF"/>
        </w:rPr>
        <w:t xml:space="preserve">Міністерства розвитку економіки, торгівлі та сільського господарства України </w:t>
      </w:r>
      <w:r w:rsidR="00D344A9" w:rsidRPr="0005723B">
        <w:rPr>
          <w:rFonts w:ascii="Times New Roman" w:hAnsi="Times New Roman"/>
          <w:sz w:val="24"/>
          <w:szCs w:val="24"/>
        </w:rPr>
        <w:t xml:space="preserve">від 18.02.2020 №275, шляхом отримання </w:t>
      </w:r>
      <w:r w:rsidR="003D6848" w:rsidRPr="0005723B">
        <w:rPr>
          <w:rFonts w:ascii="Times New Roman" w:hAnsi="Times New Roman"/>
          <w:sz w:val="24"/>
          <w:szCs w:val="24"/>
        </w:rPr>
        <w:t>3</w:t>
      </w:r>
      <w:r w:rsidR="0048416D" w:rsidRPr="0005723B">
        <w:rPr>
          <w:rFonts w:ascii="Times New Roman" w:hAnsi="Times New Roman"/>
          <w:sz w:val="24"/>
          <w:szCs w:val="24"/>
        </w:rPr>
        <w:t xml:space="preserve">-х </w:t>
      </w:r>
      <w:r w:rsidR="004679A6" w:rsidRPr="0005723B">
        <w:rPr>
          <w:rFonts w:ascii="Times New Roman" w:hAnsi="Times New Roman"/>
          <w:sz w:val="24"/>
          <w:szCs w:val="24"/>
        </w:rPr>
        <w:t>цінових пропозицій</w:t>
      </w:r>
      <w:r w:rsidR="0048416D" w:rsidRPr="0005723B">
        <w:rPr>
          <w:rFonts w:ascii="Times New Roman" w:hAnsi="Times New Roman"/>
          <w:sz w:val="24"/>
          <w:szCs w:val="24"/>
        </w:rPr>
        <w:t xml:space="preserve"> від потенційних постачальників </w:t>
      </w:r>
      <w:r w:rsidR="00D344A9" w:rsidRPr="0005723B">
        <w:rPr>
          <w:rFonts w:ascii="Times New Roman" w:hAnsi="Times New Roman"/>
          <w:sz w:val="24"/>
          <w:szCs w:val="24"/>
        </w:rPr>
        <w:t>та розраховано середньозважен</w:t>
      </w:r>
      <w:r w:rsidR="00C60C37" w:rsidRPr="0005723B">
        <w:rPr>
          <w:rFonts w:ascii="Times New Roman" w:hAnsi="Times New Roman"/>
          <w:sz w:val="24"/>
          <w:szCs w:val="24"/>
        </w:rPr>
        <w:t xml:space="preserve">е значення очікуваної вартості. </w:t>
      </w:r>
      <w:r w:rsidR="00B27507" w:rsidRPr="0005723B">
        <w:rPr>
          <w:rFonts w:ascii="Times New Roman" w:hAnsi="Times New Roman"/>
          <w:sz w:val="24"/>
          <w:szCs w:val="24"/>
        </w:rPr>
        <w:t>Пр</w:t>
      </w:r>
      <w:r w:rsidR="00C60C37" w:rsidRPr="0005723B">
        <w:rPr>
          <w:rFonts w:ascii="Times New Roman" w:eastAsia="Times New Roman" w:hAnsi="Times New Roman"/>
          <w:kern w:val="36"/>
          <w:sz w:val="24"/>
          <w:szCs w:val="24"/>
        </w:rPr>
        <w:t>огнозована кількісна потреб</w:t>
      </w:r>
      <w:r w:rsidR="004679A6" w:rsidRPr="0005723B">
        <w:rPr>
          <w:rFonts w:ascii="Times New Roman" w:eastAsia="Times New Roman" w:hAnsi="Times New Roman"/>
          <w:kern w:val="36"/>
          <w:sz w:val="24"/>
          <w:szCs w:val="24"/>
        </w:rPr>
        <w:t>а закупівлі на 202</w:t>
      </w:r>
      <w:r w:rsidR="00883413">
        <w:rPr>
          <w:rFonts w:ascii="Times New Roman" w:eastAsia="Times New Roman" w:hAnsi="Times New Roman"/>
          <w:kern w:val="36"/>
          <w:sz w:val="24"/>
          <w:szCs w:val="24"/>
        </w:rPr>
        <w:t>5</w:t>
      </w:r>
      <w:r w:rsidR="004679A6" w:rsidRPr="0005723B">
        <w:rPr>
          <w:rFonts w:ascii="Times New Roman" w:eastAsia="Times New Roman" w:hAnsi="Times New Roman"/>
          <w:kern w:val="36"/>
          <w:sz w:val="24"/>
          <w:szCs w:val="24"/>
        </w:rPr>
        <w:t xml:space="preserve"> рік </w:t>
      </w:r>
      <w:r w:rsidR="00236226" w:rsidRPr="0005723B">
        <w:rPr>
          <w:rFonts w:ascii="Times New Roman" w:eastAsia="Times New Roman" w:hAnsi="Times New Roman"/>
          <w:kern w:val="36"/>
          <w:sz w:val="24"/>
          <w:szCs w:val="24"/>
        </w:rPr>
        <w:t>розрахована відповідно</w:t>
      </w:r>
      <w:r w:rsidR="004679A6" w:rsidRPr="0005723B">
        <w:rPr>
          <w:rFonts w:ascii="Times New Roman" w:eastAsia="Times New Roman" w:hAnsi="Times New Roman"/>
          <w:kern w:val="36"/>
          <w:sz w:val="24"/>
          <w:szCs w:val="24"/>
        </w:rPr>
        <w:t xml:space="preserve"> до </w:t>
      </w:r>
      <w:r w:rsidR="00B20BF1" w:rsidRPr="0005723B">
        <w:rPr>
          <w:rFonts w:ascii="Times New Roman" w:eastAsia="Times New Roman" w:hAnsi="Times New Roman"/>
          <w:kern w:val="36"/>
          <w:sz w:val="24"/>
          <w:szCs w:val="24"/>
        </w:rPr>
        <w:t xml:space="preserve">службової записки </w:t>
      </w:r>
      <w:r w:rsidR="0005723B" w:rsidRPr="0005723B">
        <w:rPr>
          <w:rFonts w:ascii="Times New Roman" w:eastAsia="Times New Roman" w:hAnsi="Times New Roman"/>
          <w:kern w:val="36"/>
          <w:sz w:val="24"/>
          <w:szCs w:val="24"/>
        </w:rPr>
        <w:t xml:space="preserve"> </w:t>
      </w:r>
      <w:r w:rsidR="006B107D" w:rsidRPr="0005723B">
        <w:rPr>
          <w:rFonts w:ascii="Times New Roman" w:eastAsia="Times New Roman" w:hAnsi="Times New Roman"/>
          <w:kern w:val="36"/>
          <w:sz w:val="24"/>
          <w:szCs w:val="24"/>
        </w:rPr>
        <w:t xml:space="preserve">№ </w:t>
      </w:r>
      <w:r w:rsidR="004A3B2B">
        <w:rPr>
          <w:rFonts w:ascii="Times New Roman" w:eastAsia="Times New Roman" w:hAnsi="Times New Roman"/>
          <w:kern w:val="36"/>
          <w:sz w:val="24"/>
          <w:szCs w:val="24"/>
        </w:rPr>
        <w:t>209</w:t>
      </w:r>
      <w:r w:rsidR="00575ED1">
        <w:rPr>
          <w:rFonts w:ascii="Times New Roman" w:eastAsia="Times New Roman" w:hAnsi="Times New Roman"/>
          <w:kern w:val="36"/>
          <w:sz w:val="24"/>
          <w:szCs w:val="24"/>
        </w:rPr>
        <w:t xml:space="preserve"> </w:t>
      </w:r>
      <w:r w:rsidR="006B107D" w:rsidRPr="0005723B">
        <w:rPr>
          <w:rFonts w:ascii="Times New Roman" w:eastAsia="Times New Roman" w:hAnsi="Times New Roman"/>
          <w:kern w:val="36"/>
          <w:sz w:val="24"/>
          <w:szCs w:val="24"/>
        </w:rPr>
        <w:t xml:space="preserve"> від</w:t>
      </w:r>
      <w:r w:rsidR="004A3B2B">
        <w:rPr>
          <w:rFonts w:ascii="Times New Roman" w:eastAsia="Times New Roman" w:hAnsi="Times New Roman"/>
          <w:kern w:val="36"/>
          <w:sz w:val="24"/>
          <w:szCs w:val="24"/>
        </w:rPr>
        <w:t xml:space="preserve"> 12.03.2025 </w:t>
      </w:r>
      <w:r w:rsidR="0005723B" w:rsidRPr="0005723B">
        <w:rPr>
          <w:rFonts w:ascii="Times New Roman" w:eastAsia="Times New Roman" w:hAnsi="Times New Roman"/>
          <w:kern w:val="36"/>
          <w:sz w:val="24"/>
          <w:szCs w:val="24"/>
        </w:rPr>
        <w:t xml:space="preserve"> року.</w:t>
      </w:r>
    </w:p>
    <w:p w:rsidR="00310537" w:rsidRPr="0005723B" w:rsidRDefault="00310537" w:rsidP="00CE27DD">
      <w:pPr>
        <w:pStyle w:val="a6"/>
        <w:jc w:val="both"/>
        <w:rPr>
          <w:rFonts w:ascii="Times New Roman" w:eastAsia="Times New Roman" w:hAnsi="Times New Roman"/>
          <w:kern w:val="36"/>
          <w:sz w:val="24"/>
          <w:szCs w:val="24"/>
        </w:rPr>
      </w:pPr>
    </w:p>
    <w:p w:rsidR="008548F7" w:rsidRPr="00575ED1" w:rsidRDefault="001E20BA" w:rsidP="00CE27DD">
      <w:pPr>
        <w:pStyle w:val="a6"/>
        <w:numPr>
          <w:ilvl w:val="0"/>
          <w:numId w:val="7"/>
        </w:numPr>
        <w:rPr>
          <w:rStyle w:val="a3"/>
          <w:rFonts w:ascii="Times New Roman" w:hAnsi="Times New Roman"/>
          <w:sz w:val="24"/>
          <w:szCs w:val="24"/>
        </w:rPr>
      </w:pPr>
      <w:r w:rsidRPr="00575ED1">
        <w:rPr>
          <w:rStyle w:val="a3"/>
          <w:rFonts w:ascii="Times New Roman" w:hAnsi="Times New Roman"/>
          <w:sz w:val="24"/>
          <w:szCs w:val="24"/>
        </w:rPr>
        <w:t>Технічні характеристики:</w:t>
      </w:r>
    </w:p>
    <w:tbl>
      <w:tblPr>
        <w:tblStyle w:val="ae"/>
        <w:tblW w:w="0" w:type="auto"/>
        <w:tblLook w:val="04A0" w:firstRow="1" w:lastRow="0" w:firstColumn="1" w:lastColumn="0" w:noHBand="0" w:noVBand="1"/>
      </w:tblPr>
      <w:tblGrid>
        <w:gridCol w:w="3369"/>
        <w:gridCol w:w="6202"/>
      </w:tblGrid>
      <w:tr w:rsidR="004A3B2B" w:rsidRPr="004A3B2B" w:rsidTr="004A3B2B">
        <w:tc>
          <w:tcPr>
            <w:tcW w:w="3369" w:type="dxa"/>
            <w:tcBorders>
              <w:top w:val="single" w:sz="4" w:space="0" w:color="auto"/>
              <w:left w:val="single" w:sz="4" w:space="0" w:color="auto"/>
              <w:bottom w:val="single" w:sz="4" w:space="0" w:color="auto"/>
              <w:right w:val="single" w:sz="4" w:space="0" w:color="auto"/>
            </w:tcBorders>
            <w:hideMark/>
          </w:tcPr>
          <w:p w:rsidR="004A3B2B" w:rsidRPr="004A3B2B" w:rsidRDefault="004A3B2B">
            <w:pPr>
              <w:pStyle w:val="a6"/>
              <w:jc w:val="center"/>
              <w:rPr>
                <w:rFonts w:ascii="Times New Roman" w:hAnsi="Times New Roman"/>
                <w:b/>
                <w:sz w:val="24"/>
                <w:szCs w:val="24"/>
                <w:lang w:eastAsia="en-US"/>
              </w:rPr>
            </w:pPr>
            <w:r w:rsidRPr="004A3B2B">
              <w:rPr>
                <w:rFonts w:ascii="Times New Roman" w:hAnsi="Times New Roman"/>
                <w:b/>
                <w:sz w:val="24"/>
                <w:szCs w:val="24"/>
              </w:rPr>
              <w:t>Предмет закупівлі</w:t>
            </w:r>
          </w:p>
        </w:tc>
        <w:tc>
          <w:tcPr>
            <w:tcW w:w="6202" w:type="dxa"/>
            <w:tcBorders>
              <w:top w:val="single" w:sz="4" w:space="0" w:color="auto"/>
              <w:left w:val="single" w:sz="4" w:space="0" w:color="auto"/>
              <w:bottom w:val="single" w:sz="4" w:space="0" w:color="auto"/>
              <w:right w:val="single" w:sz="4" w:space="0" w:color="auto"/>
            </w:tcBorders>
            <w:hideMark/>
          </w:tcPr>
          <w:p w:rsidR="004A3B2B" w:rsidRPr="004A3B2B" w:rsidRDefault="004A3B2B">
            <w:pPr>
              <w:jc w:val="center"/>
              <w:rPr>
                <w:rFonts w:ascii="Times New Roman" w:hAnsi="Times New Roman" w:cs="Times New Roman"/>
                <w:sz w:val="24"/>
                <w:szCs w:val="24"/>
                <w:lang w:val="uk-UA" w:eastAsia="en-US"/>
              </w:rPr>
            </w:pPr>
            <w:r w:rsidRPr="004A3B2B">
              <w:rPr>
                <w:rFonts w:ascii="Times New Roman" w:hAnsi="Times New Roman" w:cs="Times New Roman"/>
                <w:sz w:val="24"/>
                <w:szCs w:val="24"/>
                <w:lang w:val="uk-UA"/>
              </w:rPr>
              <w:t xml:space="preserve">Електрична енергія для об’єктів зовнішнього освітлення в м. Миколаєві (крім Корабельного району, </w:t>
            </w:r>
            <w:proofErr w:type="spellStart"/>
            <w:r w:rsidRPr="004A3B2B">
              <w:rPr>
                <w:rFonts w:ascii="Times New Roman" w:hAnsi="Times New Roman" w:cs="Times New Roman"/>
                <w:sz w:val="24"/>
                <w:szCs w:val="24"/>
                <w:lang w:val="uk-UA"/>
              </w:rPr>
              <w:t>мкр</w:t>
            </w:r>
            <w:proofErr w:type="spellEnd"/>
            <w:r w:rsidRPr="004A3B2B">
              <w:rPr>
                <w:rFonts w:ascii="Times New Roman" w:hAnsi="Times New Roman" w:cs="Times New Roman"/>
                <w:sz w:val="24"/>
                <w:szCs w:val="24"/>
                <w:lang w:val="uk-UA"/>
              </w:rPr>
              <w:t xml:space="preserve">. </w:t>
            </w:r>
            <w:proofErr w:type="spellStart"/>
            <w:r w:rsidRPr="004A3B2B">
              <w:rPr>
                <w:rFonts w:ascii="Times New Roman" w:hAnsi="Times New Roman" w:cs="Times New Roman"/>
                <w:sz w:val="24"/>
                <w:szCs w:val="24"/>
                <w:lang w:val="uk-UA"/>
              </w:rPr>
              <w:t>Варварівки</w:t>
            </w:r>
            <w:proofErr w:type="spellEnd"/>
            <w:r w:rsidRPr="004A3B2B">
              <w:rPr>
                <w:rFonts w:ascii="Times New Roman" w:hAnsi="Times New Roman" w:cs="Times New Roman"/>
                <w:sz w:val="24"/>
                <w:szCs w:val="24"/>
                <w:lang w:val="uk-UA"/>
              </w:rPr>
              <w:t xml:space="preserve">, В. </w:t>
            </w:r>
            <w:proofErr w:type="spellStart"/>
            <w:r w:rsidRPr="004A3B2B">
              <w:rPr>
                <w:rFonts w:ascii="Times New Roman" w:hAnsi="Times New Roman" w:cs="Times New Roman"/>
                <w:sz w:val="24"/>
                <w:szCs w:val="24"/>
                <w:lang w:val="uk-UA"/>
              </w:rPr>
              <w:t>Коренихи</w:t>
            </w:r>
            <w:proofErr w:type="spellEnd"/>
            <w:r w:rsidRPr="004A3B2B">
              <w:rPr>
                <w:rFonts w:ascii="Times New Roman" w:hAnsi="Times New Roman" w:cs="Times New Roman"/>
                <w:sz w:val="24"/>
                <w:szCs w:val="24"/>
                <w:lang w:val="uk-UA"/>
              </w:rPr>
              <w:t xml:space="preserve">, М. </w:t>
            </w:r>
            <w:proofErr w:type="spellStart"/>
            <w:r w:rsidRPr="004A3B2B">
              <w:rPr>
                <w:rFonts w:ascii="Times New Roman" w:hAnsi="Times New Roman" w:cs="Times New Roman"/>
                <w:sz w:val="24"/>
                <w:szCs w:val="24"/>
                <w:lang w:val="uk-UA"/>
              </w:rPr>
              <w:t>Корениха</w:t>
            </w:r>
            <w:proofErr w:type="spellEnd"/>
            <w:r w:rsidRPr="004A3B2B">
              <w:rPr>
                <w:rFonts w:ascii="Times New Roman" w:hAnsi="Times New Roman" w:cs="Times New Roman"/>
                <w:sz w:val="24"/>
                <w:szCs w:val="24"/>
                <w:lang w:val="uk-UA"/>
              </w:rPr>
              <w:t>)</w:t>
            </w:r>
          </w:p>
        </w:tc>
      </w:tr>
      <w:tr w:rsidR="004A3B2B" w:rsidRPr="004A3B2B" w:rsidTr="004A3B2B">
        <w:tc>
          <w:tcPr>
            <w:tcW w:w="3369" w:type="dxa"/>
            <w:tcBorders>
              <w:top w:val="single" w:sz="4" w:space="0" w:color="auto"/>
              <w:left w:val="single" w:sz="4" w:space="0" w:color="auto"/>
              <w:bottom w:val="single" w:sz="4" w:space="0" w:color="auto"/>
              <w:right w:val="single" w:sz="4" w:space="0" w:color="auto"/>
            </w:tcBorders>
            <w:hideMark/>
          </w:tcPr>
          <w:p w:rsidR="004A3B2B" w:rsidRPr="004A3B2B" w:rsidRDefault="004A3B2B">
            <w:pPr>
              <w:pStyle w:val="a6"/>
              <w:jc w:val="center"/>
              <w:rPr>
                <w:rFonts w:ascii="Times New Roman" w:hAnsi="Times New Roman"/>
                <w:b/>
                <w:sz w:val="24"/>
                <w:szCs w:val="24"/>
                <w:lang w:eastAsia="en-US"/>
              </w:rPr>
            </w:pPr>
            <w:r w:rsidRPr="004A3B2B">
              <w:rPr>
                <w:rFonts w:ascii="Times New Roman" w:hAnsi="Times New Roman"/>
                <w:b/>
                <w:sz w:val="24"/>
                <w:szCs w:val="24"/>
              </w:rPr>
              <w:t>Код ДК 021:2015</w:t>
            </w:r>
          </w:p>
        </w:tc>
        <w:tc>
          <w:tcPr>
            <w:tcW w:w="6202" w:type="dxa"/>
            <w:tcBorders>
              <w:top w:val="single" w:sz="4" w:space="0" w:color="auto"/>
              <w:left w:val="single" w:sz="4" w:space="0" w:color="auto"/>
              <w:bottom w:val="single" w:sz="4" w:space="0" w:color="auto"/>
              <w:right w:val="single" w:sz="4" w:space="0" w:color="auto"/>
            </w:tcBorders>
            <w:hideMark/>
          </w:tcPr>
          <w:p w:rsidR="004A3B2B" w:rsidRPr="004A3B2B" w:rsidRDefault="004A3B2B">
            <w:pPr>
              <w:pStyle w:val="a6"/>
              <w:jc w:val="center"/>
              <w:rPr>
                <w:rFonts w:ascii="Times New Roman" w:hAnsi="Times New Roman"/>
                <w:sz w:val="24"/>
                <w:szCs w:val="24"/>
                <w:lang w:eastAsia="en-US"/>
              </w:rPr>
            </w:pPr>
            <w:r w:rsidRPr="004A3B2B">
              <w:rPr>
                <w:rFonts w:ascii="Times New Roman" w:hAnsi="Times New Roman"/>
                <w:sz w:val="24"/>
                <w:szCs w:val="24"/>
              </w:rPr>
              <w:t>09310000-5 Єдиного закупівельного словника</w:t>
            </w:r>
          </w:p>
        </w:tc>
      </w:tr>
      <w:tr w:rsidR="004A3B2B" w:rsidRPr="004A3B2B" w:rsidTr="004A3B2B">
        <w:tc>
          <w:tcPr>
            <w:tcW w:w="3369" w:type="dxa"/>
            <w:tcBorders>
              <w:top w:val="single" w:sz="4" w:space="0" w:color="auto"/>
              <w:left w:val="single" w:sz="4" w:space="0" w:color="auto"/>
              <w:bottom w:val="single" w:sz="4" w:space="0" w:color="auto"/>
              <w:right w:val="single" w:sz="4" w:space="0" w:color="auto"/>
            </w:tcBorders>
            <w:hideMark/>
          </w:tcPr>
          <w:p w:rsidR="004A3B2B" w:rsidRPr="004A3B2B" w:rsidRDefault="004A3B2B">
            <w:pPr>
              <w:pStyle w:val="a6"/>
              <w:jc w:val="center"/>
              <w:rPr>
                <w:rFonts w:ascii="Times New Roman" w:hAnsi="Times New Roman"/>
                <w:b/>
                <w:sz w:val="24"/>
                <w:szCs w:val="24"/>
                <w:lang w:eastAsia="en-US"/>
              </w:rPr>
            </w:pPr>
            <w:r w:rsidRPr="004A3B2B">
              <w:rPr>
                <w:rFonts w:ascii="Times New Roman" w:hAnsi="Times New Roman"/>
                <w:b/>
                <w:sz w:val="24"/>
                <w:szCs w:val="24"/>
              </w:rPr>
              <w:t xml:space="preserve">Кількість </w:t>
            </w:r>
          </w:p>
        </w:tc>
        <w:tc>
          <w:tcPr>
            <w:tcW w:w="6202" w:type="dxa"/>
            <w:tcBorders>
              <w:top w:val="single" w:sz="4" w:space="0" w:color="auto"/>
              <w:left w:val="single" w:sz="4" w:space="0" w:color="auto"/>
              <w:bottom w:val="single" w:sz="4" w:space="0" w:color="auto"/>
              <w:right w:val="single" w:sz="4" w:space="0" w:color="auto"/>
            </w:tcBorders>
            <w:hideMark/>
          </w:tcPr>
          <w:p w:rsidR="004A3B2B" w:rsidRPr="004A3B2B" w:rsidRDefault="004A3B2B">
            <w:pPr>
              <w:pStyle w:val="a6"/>
              <w:jc w:val="center"/>
              <w:rPr>
                <w:rFonts w:ascii="Times New Roman" w:hAnsi="Times New Roman"/>
                <w:sz w:val="24"/>
                <w:szCs w:val="24"/>
                <w:lang w:eastAsia="en-US"/>
              </w:rPr>
            </w:pPr>
            <w:r w:rsidRPr="004A3B2B">
              <w:rPr>
                <w:rFonts w:ascii="Times New Roman" w:hAnsi="Times New Roman"/>
                <w:sz w:val="24"/>
                <w:szCs w:val="24"/>
              </w:rPr>
              <w:t>645 000 кВт*</w:t>
            </w:r>
            <w:proofErr w:type="spellStart"/>
            <w:r w:rsidRPr="004A3B2B">
              <w:rPr>
                <w:rFonts w:ascii="Times New Roman" w:hAnsi="Times New Roman"/>
                <w:sz w:val="24"/>
                <w:szCs w:val="24"/>
              </w:rPr>
              <w:t>год</w:t>
            </w:r>
            <w:proofErr w:type="spellEnd"/>
          </w:p>
        </w:tc>
      </w:tr>
      <w:tr w:rsidR="004A3B2B" w:rsidRPr="004A3B2B" w:rsidTr="004A3B2B">
        <w:tc>
          <w:tcPr>
            <w:tcW w:w="3369" w:type="dxa"/>
            <w:tcBorders>
              <w:top w:val="single" w:sz="4" w:space="0" w:color="auto"/>
              <w:left w:val="single" w:sz="4" w:space="0" w:color="auto"/>
              <w:bottom w:val="single" w:sz="4" w:space="0" w:color="auto"/>
              <w:right w:val="single" w:sz="4" w:space="0" w:color="auto"/>
            </w:tcBorders>
            <w:hideMark/>
          </w:tcPr>
          <w:p w:rsidR="004A3B2B" w:rsidRPr="004A3B2B" w:rsidRDefault="004A3B2B">
            <w:pPr>
              <w:pStyle w:val="a6"/>
              <w:jc w:val="center"/>
              <w:rPr>
                <w:rFonts w:ascii="Times New Roman" w:hAnsi="Times New Roman"/>
                <w:b/>
                <w:sz w:val="24"/>
                <w:szCs w:val="24"/>
                <w:lang w:eastAsia="en-US"/>
              </w:rPr>
            </w:pPr>
            <w:r w:rsidRPr="004A3B2B">
              <w:rPr>
                <w:rFonts w:ascii="Times New Roman" w:hAnsi="Times New Roman"/>
                <w:b/>
                <w:sz w:val="24"/>
                <w:szCs w:val="24"/>
              </w:rPr>
              <w:t>Строк поставки</w:t>
            </w:r>
          </w:p>
        </w:tc>
        <w:tc>
          <w:tcPr>
            <w:tcW w:w="6202" w:type="dxa"/>
            <w:tcBorders>
              <w:top w:val="single" w:sz="4" w:space="0" w:color="auto"/>
              <w:left w:val="single" w:sz="4" w:space="0" w:color="auto"/>
              <w:bottom w:val="single" w:sz="4" w:space="0" w:color="auto"/>
              <w:right w:val="single" w:sz="4" w:space="0" w:color="auto"/>
            </w:tcBorders>
            <w:hideMark/>
          </w:tcPr>
          <w:p w:rsidR="004A3B2B" w:rsidRPr="004A3B2B" w:rsidRDefault="004A3B2B">
            <w:pPr>
              <w:pStyle w:val="a6"/>
              <w:jc w:val="center"/>
              <w:rPr>
                <w:rFonts w:ascii="Times New Roman" w:hAnsi="Times New Roman"/>
                <w:sz w:val="24"/>
                <w:szCs w:val="24"/>
                <w:lang w:eastAsia="en-US"/>
              </w:rPr>
            </w:pPr>
            <w:r w:rsidRPr="004A3B2B">
              <w:rPr>
                <w:rFonts w:ascii="Times New Roman" w:hAnsi="Times New Roman"/>
                <w:sz w:val="24"/>
                <w:szCs w:val="24"/>
              </w:rPr>
              <w:t xml:space="preserve"> до 31 липня 2025 року</w:t>
            </w:r>
          </w:p>
        </w:tc>
      </w:tr>
      <w:tr w:rsidR="004A3B2B" w:rsidRPr="004A3B2B" w:rsidTr="004A3B2B">
        <w:tc>
          <w:tcPr>
            <w:tcW w:w="3369" w:type="dxa"/>
            <w:tcBorders>
              <w:top w:val="single" w:sz="4" w:space="0" w:color="auto"/>
              <w:left w:val="single" w:sz="4" w:space="0" w:color="auto"/>
              <w:bottom w:val="single" w:sz="4" w:space="0" w:color="auto"/>
              <w:right w:val="single" w:sz="4" w:space="0" w:color="auto"/>
            </w:tcBorders>
            <w:hideMark/>
          </w:tcPr>
          <w:p w:rsidR="004A3B2B" w:rsidRPr="004A3B2B" w:rsidRDefault="004A3B2B">
            <w:pPr>
              <w:pStyle w:val="a6"/>
              <w:jc w:val="center"/>
              <w:rPr>
                <w:rFonts w:ascii="Times New Roman" w:hAnsi="Times New Roman"/>
                <w:b/>
                <w:sz w:val="24"/>
                <w:szCs w:val="24"/>
                <w:lang w:eastAsia="en-US"/>
              </w:rPr>
            </w:pPr>
            <w:r w:rsidRPr="004A3B2B">
              <w:rPr>
                <w:rFonts w:ascii="Times New Roman" w:hAnsi="Times New Roman"/>
                <w:b/>
                <w:sz w:val="24"/>
                <w:szCs w:val="24"/>
              </w:rPr>
              <w:t>Місце поставки</w:t>
            </w:r>
          </w:p>
        </w:tc>
        <w:tc>
          <w:tcPr>
            <w:tcW w:w="6202" w:type="dxa"/>
            <w:tcBorders>
              <w:top w:val="single" w:sz="4" w:space="0" w:color="auto"/>
              <w:left w:val="single" w:sz="4" w:space="0" w:color="auto"/>
              <w:bottom w:val="single" w:sz="4" w:space="0" w:color="auto"/>
              <w:right w:val="single" w:sz="4" w:space="0" w:color="auto"/>
            </w:tcBorders>
            <w:hideMark/>
          </w:tcPr>
          <w:p w:rsidR="004A3B2B" w:rsidRPr="004A3B2B" w:rsidRDefault="004A3B2B">
            <w:pPr>
              <w:pStyle w:val="a6"/>
              <w:jc w:val="center"/>
              <w:rPr>
                <w:rFonts w:ascii="Times New Roman" w:hAnsi="Times New Roman"/>
                <w:sz w:val="24"/>
                <w:szCs w:val="24"/>
                <w:lang w:eastAsia="en-US"/>
              </w:rPr>
            </w:pPr>
            <w:r w:rsidRPr="004A3B2B">
              <w:rPr>
                <w:rFonts w:ascii="Times New Roman" w:hAnsi="Times New Roman"/>
                <w:sz w:val="24"/>
                <w:szCs w:val="24"/>
              </w:rPr>
              <w:t xml:space="preserve">Шафи управління зовнішнім освітленням м. Миколаєва </w:t>
            </w:r>
          </w:p>
        </w:tc>
      </w:tr>
    </w:tbl>
    <w:p w:rsidR="004A3B2B" w:rsidRPr="004A3B2B" w:rsidRDefault="004A3B2B" w:rsidP="004A3B2B">
      <w:pPr>
        <w:pStyle w:val="a6"/>
        <w:rPr>
          <w:rFonts w:ascii="Times New Roman" w:hAnsi="Times New Roman"/>
          <w:b/>
          <w:sz w:val="24"/>
          <w:szCs w:val="24"/>
          <w:lang w:eastAsia="en-US"/>
        </w:rPr>
      </w:pPr>
    </w:p>
    <w:p w:rsidR="004A3B2B" w:rsidRPr="004A3B2B" w:rsidRDefault="004A3B2B" w:rsidP="004A3B2B">
      <w:pPr>
        <w:pStyle w:val="a6"/>
        <w:rPr>
          <w:rFonts w:ascii="Times New Roman" w:hAnsi="Times New Roman"/>
          <w:b/>
          <w:sz w:val="24"/>
          <w:szCs w:val="24"/>
        </w:rPr>
      </w:pPr>
      <w:r w:rsidRPr="004A3B2B">
        <w:rPr>
          <w:rFonts w:ascii="Times New Roman" w:hAnsi="Times New Roman"/>
          <w:b/>
          <w:sz w:val="24"/>
          <w:szCs w:val="24"/>
        </w:rPr>
        <w:t>Механізм визначення ціни (Ц) за 1 кВт/</w:t>
      </w:r>
      <w:proofErr w:type="spellStart"/>
      <w:r w:rsidRPr="004A3B2B">
        <w:rPr>
          <w:rFonts w:ascii="Times New Roman" w:hAnsi="Times New Roman"/>
          <w:b/>
          <w:sz w:val="24"/>
          <w:szCs w:val="24"/>
        </w:rPr>
        <w:t>год</w:t>
      </w:r>
      <w:proofErr w:type="spellEnd"/>
      <w:r w:rsidRPr="004A3B2B">
        <w:rPr>
          <w:rFonts w:ascii="Times New Roman" w:hAnsi="Times New Roman"/>
          <w:b/>
          <w:sz w:val="24"/>
          <w:szCs w:val="24"/>
        </w:rPr>
        <w:t xml:space="preserve">, </w:t>
      </w:r>
      <w:proofErr w:type="spellStart"/>
      <w:r w:rsidRPr="004A3B2B">
        <w:rPr>
          <w:rFonts w:ascii="Times New Roman" w:hAnsi="Times New Roman"/>
          <w:b/>
          <w:sz w:val="24"/>
          <w:szCs w:val="24"/>
        </w:rPr>
        <w:t>грн</w:t>
      </w:r>
      <w:proofErr w:type="spellEnd"/>
      <w:r w:rsidRPr="004A3B2B">
        <w:rPr>
          <w:rFonts w:ascii="Times New Roman" w:hAnsi="Times New Roman"/>
          <w:b/>
          <w:sz w:val="24"/>
          <w:szCs w:val="24"/>
        </w:rPr>
        <w:t xml:space="preserve"> з ПДВ:</w:t>
      </w:r>
    </w:p>
    <w:p w:rsidR="004A3B2B" w:rsidRPr="004A3B2B" w:rsidRDefault="004A3B2B" w:rsidP="004A3B2B">
      <w:pPr>
        <w:pStyle w:val="a6"/>
        <w:jc w:val="both"/>
        <w:rPr>
          <w:rFonts w:ascii="Times New Roman" w:hAnsi="Times New Roman"/>
          <w:sz w:val="24"/>
          <w:szCs w:val="24"/>
        </w:rPr>
      </w:pPr>
      <w:r w:rsidRPr="004A3B2B">
        <w:rPr>
          <w:rFonts w:ascii="Times New Roman" w:hAnsi="Times New Roman"/>
          <w:sz w:val="24"/>
          <w:szCs w:val="24"/>
        </w:rPr>
        <w:t>Ц = Ц е/</w:t>
      </w:r>
      <w:proofErr w:type="spellStart"/>
      <w:r w:rsidRPr="004A3B2B">
        <w:rPr>
          <w:rFonts w:ascii="Times New Roman" w:hAnsi="Times New Roman"/>
          <w:sz w:val="24"/>
          <w:szCs w:val="24"/>
        </w:rPr>
        <w:t>е</w:t>
      </w:r>
      <w:proofErr w:type="spellEnd"/>
      <w:r w:rsidRPr="004A3B2B">
        <w:rPr>
          <w:rFonts w:ascii="Times New Roman" w:hAnsi="Times New Roman"/>
          <w:sz w:val="24"/>
          <w:szCs w:val="24"/>
        </w:rPr>
        <w:t xml:space="preserve"> + Т послуги передачі + Т постач*1,2 (ПДВ), де</w:t>
      </w:r>
    </w:p>
    <w:p w:rsidR="004A3B2B" w:rsidRPr="004A3B2B" w:rsidRDefault="004A3B2B" w:rsidP="004A3B2B">
      <w:pPr>
        <w:pStyle w:val="a6"/>
        <w:jc w:val="both"/>
        <w:rPr>
          <w:rFonts w:ascii="Times New Roman" w:hAnsi="Times New Roman"/>
          <w:sz w:val="24"/>
          <w:szCs w:val="24"/>
        </w:rPr>
      </w:pPr>
      <w:r w:rsidRPr="004A3B2B">
        <w:rPr>
          <w:rFonts w:ascii="Times New Roman" w:hAnsi="Times New Roman"/>
          <w:sz w:val="24"/>
          <w:szCs w:val="24"/>
        </w:rPr>
        <w:t>Ц е/</w:t>
      </w:r>
      <w:proofErr w:type="spellStart"/>
      <w:r w:rsidRPr="004A3B2B">
        <w:rPr>
          <w:rFonts w:ascii="Times New Roman" w:hAnsi="Times New Roman"/>
          <w:sz w:val="24"/>
          <w:szCs w:val="24"/>
        </w:rPr>
        <w:t>е</w:t>
      </w:r>
      <w:proofErr w:type="spellEnd"/>
      <w:r w:rsidRPr="004A3B2B">
        <w:rPr>
          <w:rFonts w:ascii="Times New Roman" w:hAnsi="Times New Roman"/>
          <w:sz w:val="24"/>
          <w:szCs w:val="24"/>
        </w:rPr>
        <w:t xml:space="preserve"> – середньозважена ціна на ринку «на добу наперед» в ОЕС України (згідно офіційних даних, розміщених на офіційному веб-сайті Оператора ринку https://www.oree.com.ua/) за відповідний розрахунковий період, </w:t>
      </w:r>
      <w:proofErr w:type="spellStart"/>
      <w:r w:rsidRPr="004A3B2B">
        <w:rPr>
          <w:rFonts w:ascii="Times New Roman" w:hAnsi="Times New Roman"/>
          <w:sz w:val="24"/>
          <w:szCs w:val="24"/>
        </w:rPr>
        <w:t>грн</w:t>
      </w:r>
      <w:proofErr w:type="spellEnd"/>
      <w:r w:rsidRPr="004A3B2B">
        <w:rPr>
          <w:rFonts w:ascii="Times New Roman" w:hAnsi="Times New Roman"/>
          <w:sz w:val="24"/>
          <w:szCs w:val="24"/>
        </w:rPr>
        <w:t>/ кВт*</w:t>
      </w:r>
      <w:proofErr w:type="spellStart"/>
      <w:r w:rsidRPr="004A3B2B">
        <w:rPr>
          <w:rFonts w:ascii="Times New Roman" w:hAnsi="Times New Roman"/>
          <w:sz w:val="24"/>
          <w:szCs w:val="24"/>
        </w:rPr>
        <w:t>год</w:t>
      </w:r>
      <w:proofErr w:type="spellEnd"/>
      <w:r w:rsidRPr="004A3B2B">
        <w:rPr>
          <w:rFonts w:ascii="Times New Roman" w:hAnsi="Times New Roman"/>
          <w:sz w:val="24"/>
          <w:szCs w:val="24"/>
        </w:rPr>
        <w:t>, без ПДВ;</w:t>
      </w:r>
    </w:p>
    <w:p w:rsidR="004A3B2B" w:rsidRPr="004A3B2B" w:rsidRDefault="004A3B2B" w:rsidP="004A3B2B">
      <w:pPr>
        <w:pStyle w:val="a6"/>
        <w:jc w:val="both"/>
        <w:rPr>
          <w:rFonts w:ascii="Times New Roman" w:hAnsi="Times New Roman"/>
          <w:sz w:val="24"/>
          <w:szCs w:val="24"/>
        </w:rPr>
      </w:pPr>
      <w:r w:rsidRPr="004A3B2B">
        <w:rPr>
          <w:rFonts w:ascii="Times New Roman" w:hAnsi="Times New Roman"/>
          <w:sz w:val="24"/>
          <w:szCs w:val="24"/>
        </w:rPr>
        <w:t>Т послуги передачі – тариф на послуги з передачі електричної енергії, затверджений на відповідний розрахунковий період постановою НКРЕКП, без ПДВ;</w:t>
      </w:r>
    </w:p>
    <w:p w:rsidR="004A3B2B" w:rsidRPr="004A3B2B" w:rsidRDefault="004A3B2B" w:rsidP="004A3B2B">
      <w:pPr>
        <w:pStyle w:val="a6"/>
        <w:jc w:val="both"/>
        <w:rPr>
          <w:rFonts w:ascii="Times New Roman" w:hAnsi="Times New Roman"/>
          <w:sz w:val="24"/>
          <w:szCs w:val="24"/>
        </w:rPr>
      </w:pPr>
      <w:r w:rsidRPr="004A3B2B">
        <w:rPr>
          <w:rFonts w:ascii="Times New Roman" w:hAnsi="Times New Roman"/>
          <w:sz w:val="24"/>
          <w:szCs w:val="24"/>
        </w:rPr>
        <w:t xml:space="preserve">Т постач – вартість послуг Постачальника, що включає усі витрати Постачальника на виконання ним умов Договору, та є незмінною протягом строку дії Договору, </w:t>
      </w:r>
      <w:proofErr w:type="spellStart"/>
      <w:r w:rsidRPr="004A3B2B">
        <w:rPr>
          <w:rFonts w:ascii="Times New Roman" w:hAnsi="Times New Roman"/>
          <w:sz w:val="24"/>
          <w:szCs w:val="24"/>
        </w:rPr>
        <w:t>грн</w:t>
      </w:r>
      <w:proofErr w:type="spellEnd"/>
      <w:r w:rsidRPr="004A3B2B">
        <w:rPr>
          <w:rFonts w:ascii="Times New Roman" w:hAnsi="Times New Roman"/>
          <w:sz w:val="24"/>
          <w:szCs w:val="24"/>
        </w:rPr>
        <w:t>/ кВт*</w:t>
      </w:r>
      <w:proofErr w:type="spellStart"/>
      <w:r w:rsidRPr="004A3B2B">
        <w:rPr>
          <w:rFonts w:ascii="Times New Roman" w:hAnsi="Times New Roman"/>
          <w:sz w:val="24"/>
          <w:szCs w:val="24"/>
        </w:rPr>
        <w:t>год</w:t>
      </w:r>
      <w:proofErr w:type="spellEnd"/>
      <w:r w:rsidRPr="004A3B2B">
        <w:rPr>
          <w:rFonts w:ascii="Times New Roman" w:hAnsi="Times New Roman"/>
          <w:sz w:val="24"/>
          <w:szCs w:val="24"/>
        </w:rPr>
        <w:t>, без ПДВ.</w:t>
      </w:r>
    </w:p>
    <w:p w:rsidR="004A3B2B" w:rsidRPr="004A3B2B" w:rsidRDefault="004A3B2B" w:rsidP="004A3B2B">
      <w:pPr>
        <w:pStyle w:val="a6"/>
        <w:jc w:val="both"/>
        <w:rPr>
          <w:rFonts w:ascii="Times New Roman" w:hAnsi="Times New Roman"/>
          <w:sz w:val="24"/>
          <w:szCs w:val="24"/>
        </w:rPr>
      </w:pPr>
      <w:r w:rsidRPr="004A3B2B">
        <w:rPr>
          <w:rFonts w:ascii="Times New Roman" w:hAnsi="Times New Roman"/>
          <w:sz w:val="24"/>
          <w:szCs w:val="24"/>
        </w:rPr>
        <w:t xml:space="preserve">1,2- ПДВ. </w:t>
      </w:r>
    </w:p>
    <w:p w:rsidR="004A3B2B" w:rsidRPr="004A3B2B" w:rsidRDefault="004A3B2B" w:rsidP="004A3B2B">
      <w:pPr>
        <w:pStyle w:val="a6"/>
        <w:jc w:val="both"/>
        <w:rPr>
          <w:rFonts w:ascii="Times New Roman" w:hAnsi="Times New Roman"/>
          <w:sz w:val="24"/>
          <w:szCs w:val="24"/>
        </w:rPr>
      </w:pPr>
    </w:p>
    <w:p w:rsidR="004A3B2B" w:rsidRPr="004A3B2B" w:rsidRDefault="004A3B2B" w:rsidP="004A3B2B">
      <w:pPr>
        <w:pStyle w:val="a6"/>
        <w:rPr>
          <w:rFonts w:ascii="Times New Roman" w:hAnsi="Times New Roman"/>
          <w:b/>
          <w:sz w:val="24"/>
          <w:szCs w:val="24"/>
        </w:rPr>
      </w:pPr>
      <w:r w:rsidRPr="004A3B2B">
        <w:rPr>
          <w:rFonts w:ascii="Times New Roman" w:hAnsi="Times New Roman"/>
          <w:b/>
          <w:sz w:val="24"/>
          <w:szCs w:val="24"/>
        </w:rPr>
        <w:t>Послуги з розподілу електричної енергії:</w:t>
      </w:r>
    </w:p>
    <w:p w:rsidR="004A3B2B" w:rsidRPr="004A3B2B" w:rsidRDefault="004A3B2B" w:rsidP="004A3B2B">
      <w:pPr>
        <w:pStyle w:val="a6"/>
        <w:jc w:val="both"/>
        <w:rPr>
          <w:rFonts w:ascii="Times New Roman" w:hAnsi="Times New Roman"/>
          <w:sz w:val="24"/>
          <w:szCs w:val="24"/>
        </w:rPr>
      </w:pPr>
      <w:r w:rsidRPr="004A3B2B">
        <w:rPr>
          <w:rFonts w:ascii="Times New Roman" w:hAnsi="Times New Roman"/>
          <w:sz w:val="24"/>
          <w:szCs w:val="24"/>
        </w:rPr>
        <w:t xml:space="preserve">Послуги з розподілу електричної енергії сплачуються Споживачем Оператору системи розподілу самостійно. </w:t>
      </w:r>
      <w:r w:rsidRPr="004A3B2B">
        <w:rPr>
          <w:rFonts w:ascii="Times New Roman" w:hAnsi="Times New Roman"/>
          <w:b/>
          <w:sz w:val="24"/>
          <w:szCs w:val="24"/>
        </w:rPr>
        <w:t>До ціни пропозиції учасник не включає послуги з розподілу електричної енергії</w:t>
      </w:r>
      <w:r w:rsidRPr="004A3B2B">
        <w:rPr>
          <w:rFonts w:ascii="Times New Roman" w:hAnsi="Times New Roman"/>
          <w:sz w:val="24"/>
          <w:szCs w:val="24"/>
        </w:rPr>
        <w:t>.</w:t>
      </w:r>
    </w:p>
    <w:p w:rsidR="004A3B2B" w:rsidRPr="004A3B2B" w:rsidRDefault="004A3B2B" w:rsidP="004A3B2B">
      <w:pPr>
        <w:pStyle w:val="a6"/>
        <w:jc w:val="both"/>
        <w:rPr>
          <w:rFonts w:ascii="Times New Roman" w:hAnsi="Times New Roman"/>
          <w:sz w:val="24"/>
          <w:szCs w:val="24"/>
        </w:rPr>
      </w:pPr>
    </w:p>
    <w:p w:rsidR="004A3B2B" w:rsidRPr="004A3B2B" w:rsidRDefault="004A3B2B" w:rsidP="004A3B2B">
      <w:pPr>
        <w:pStyle w:val="a6"/>
        <w:rPr>
          <w:rFonts w:ascii="Times New Roman" w:hAnsi="Times New Roman"/>
          <w:b/>
          <w:sz w:val="24"/>
          <w:szCs w:val="24"/>
        </w:rPr>
      </w:pPr>
      <w:r w:rsidRPr="004A3B2B">
        <w:rPr>
          <w:rFonts w:ascii="Times New Roman" w:hAnsi="Times New Roman"/>
          <w:b/>
          <w:sz w:val="24"/>
          <w:szCs w:val="24"/>
        </w:rPr>
        <w:t xml:space="preserve">      1. Особливі вимоги до предмету закупівлі.</w:t>
      </w:r>
    </w:p>
    <w:p w:rsidR="004A3B2B" w:rsidRPr="004A3B2B" w:rsidRDefault="004A3B2B" w:rsidP="004A3B2B">
      <w:pPr>
        <w:pStyle w:val="a6"/>
        <w:jc w:val="both"/>
        <w:rPr>
          <w:rFonts w:ascii="Times New Roman" w:hAnsi="Times New Roman"/>
          <w:sz w:val="24"/>
          <w:szCs w:val="24"/>
        </w:rPr>
      </w:pPr>
      <w:r w:rsidRPr="004A3B2B">
        <w:rPr>
          <w:rFonts w:ascii="Times New Roman" w:hAnsi="Times New Roman"/>
          <w:sz w:val="24"/>
          <w:szCs w:val="24"/>
        </w:rPr>
        <w:t>Постачання електричної енергії споживачу регулюється чинним законодавством України:</w:t>
      </w:r>
    </w:p>
    <w:p w:rsidR="004A3B2B" w:rsidRPr="004A3B2B" w:rsidRDefault="004A3B2B" w:rsidP="004A3B2B">
      <w:pPr>
        <w:pStyle w:val="a6"/>
        <w:jc w:val="both"/>
        <w:rPr>
          <w:rFonts w:ascii="Times New Roman" w:hAnsi="Times New Roman"/>
          <w:sz w:val="24"/>
          <w:szCs w:val="24"/>
        </w:rPr>
      </w:pPr>
      <w:r w:rsidRPr="004A3B2B">
        <w:rPr>
          <w:rFonts w:ascii="Times New Roman" w:hAnsi="Times New Roman"/>
          <w:sz w:val="24"/>
          <w:szCs w:val="24"/>
        </w:rPr>
        <w:t>-</w:t>
      </w:r>
      <w:r w:rsidRPr="004A3B2B">
        <w:rPr>
          <w:rFonts w:ascii="Times New Roman" w:hAnsi="Times New Roman"/>
          <w:sz w:val="24"/>
          <w:szCs w:val="24"/>
        </w:rPr>
        <w:tab/>
        <w:t>Кодексом систем розподілу, затвердженого постановою Національної комісії регулювання електроенергетики та комунальних послуг України від 14.03.2018 № 310;</w:t>
      </w:r>
    </w:p>
    <w:p w:rsidR="004A3B2B" w:rsidRPr="004A3B2B" w:rsidRDefault="004A3B2B" w:rsidP="004A3B2B">
      <w:pPr>
        <w:pStyle w:val="a6"/>
        <w:jc w:val="both"/>
        <w:rPr>
          <w:rFonts w:ascii="Times New Roman" w:hAnsi="Times New Roman"/>
          <w:sz w:val="24"/>
          <w:szCs w:val="24"/>
        </w:rPr>
      </w:pPr>
      <w:r w:rsidRPr="004A3B2B">
        <w:rPr>
          <w:rFonts w:ascii="Times New Roman" w:hAnsi="Times New Roman"/>
          <w:sz w:val="24"/>
          <w:szCs w:val="24"/>
        </w:rPr>
        <w:t>-</w:t>
      </w:r>
      <w:r w:rsidRPr="004A3B2B">
        <w:rPr>
          <w:rFonts w:ascii="Times New Roman" w:hAnsi="Times New Roman"/>
          <w:sz w:val="24"/>
          <w:szCs w:val="24"/>
        </w:rPr>
        <w:tab/>
        <w:t>Кодексом системи передачі, затвердженого постановою Національної комісії регулювання електроенергетики та комунальних послуг України від 14.03.2018 № 309;</w:t>
      </w:r>
    </w:p>
    <w:p w:rsidR="004A3B2B" w:rsidRPr="004A3B2B" w:rsidRDefault="004A3B2B" w:rsidP="004A3B2B">
      <w:pPr>
        <w:pStyle w:val="a6"/>
        <w:jc w:val="both"/>
        <w:rPr>
          <w:rFonts w:ascii="Times New Roman" w:hAnsi="Times New Roman"/>
          <w:sz w:val="24"/>
          <w:szCs w:val="24"/>
        </w:rPr>
      </w:pPr>
      <w:r w:rsidRPr="004A3B2B">
        <w:rPr>
          <w:rFonts w:ascii="Times New Roman" w:hAnsi="Times New Roman"/>
          <w:sz w:val="24"/>
          <w:szCs w:val="24"/>
        </w:rPr>
        <w:t>-</w:t>
      </w:r>
      <w:r w:rsidRPr="004A3B2B">
        <w:rPr>
          <w:rFonts w:ascii="Times New Roman" w:hAnsi="Times New Roman"/>
          <w:sz w:val="24"/>
          <w:szCs w:val="24"/>
        </w:rPr>
        <w:tab/>
        <w:t>Законом України від 13.04.2017 № 2019-VIII «Про ринок електричної енергії»;</w:t>
      </w:r>
    </w:p>
    <w:p w:rsidR="004A3B2B" w:rsidRPr="004A3B2B" w:rsidRDefault="004A3B2B" w:rsidP="004A3B2B">
      <w:pPr>
        <w:pStyle w:val="a6"/>
        <w:jc w:val="both"/>
        <w:rPr>
          <w:rFonts w:ascii="Times New Roman" w:hAnsi="Times New Roman"/>
          <w:sz w:val="24"/>
          <w:szCs w:val="24"/>
        </w:rPr>
      </w:pPr>
      <w:r w:rsidRPr="004A3B2B">
        <w:rPr>
          <w:rFonts w:ascii="Times New Roman" w:hAnsi="Times New Roman"/>
          <w:sz w:val="24"/>
          <w:szCs w:val="24"/>
        </w:rPr>
        <w:t>-</w:t>
      </w:r>
      <w:r w:rsidRPr="004A3B2B">
        <w:rPr>
          <w:rFonts w:ascii="Times New Roman" w:hAnsi="Times New Roman"/>
          <w:sz w:val="24"/>
          <w:szCs w:val="24"/>
        </w:rPr>
        <w:tab/>
        <w:t>Правилами роздрібного ринку електричної енергії, затвердженими постановою Національної комісії регулювання електроенергетики та комунальних послуг України                          від 14.03.2018 № 312.</w:t>
      </w:r>
    </w:p>
    <w:p w:rsidR="004A3B2B" w:rsidRPr="004A3B2B" w:rsidRDefault="004A3B2B" w:rsidP="004A3B2B">
      <w:pPr>
        <w:pStyle w:val="a6"/>
        <w:jc w:val="both"/>
        <w:rPr>
          <w:rFonts w:ascii="Times New Roman" w:hAnsi="Times New Roman"/>
          <w:sz w:val="24"/>
          <w:szCs w:val="24"/>
        </w:rPr>
      </w:pPr>
    </w:p>
    <w:p w:rsidR="004A3B2B" w:rsidRPr="004A3B2B" w:rsidRDefault="004A3B2B" w:rsidP="004A3B2B">
      <w:pPr>
        <w:pStyle w:val="a6"/>
        <w:rPr>
          <w:rFonts w:ascii="Times New Roman" w:hAnsi="Times New Roman"/>
          <w:b/>
          <w:sz w:val="24"/>
          <w:szCs w:val="24"/>
        </w:rPr>
      </w:pPr>
      <w:r w:rsidRPr="004A3B2B">
        <w:rPr>
          <w:rFonts w:ascii="Times New Roman" w:hAnsi="Times New Roman"/>
          <w:b/>
          <w:sz w:val="24"/>
          <w:szCs w:val="24"/>
        </w:rPr>
        <w:t xml:space="preserve">      2. Вимоги щодо якості електричної енергії. </w:t>
      </w:r>
    </w:p>
    <w:p w:rsidR="004A3B2B" w:rsidRPr="004A3B2B" w:rsidRDefault="004A3B2B" w:rsidP="004A3B2B">
      <w:pPr>
        <w:pStyle w:val="a6"/>
        <w:jc w:val="both"/>
        <w:rPr>
          <w:rFonts w:ascii="Times New Roman" w:hAnsi="Times New Roman"/>
          <w:sz w:val="24"/>
          <w:szCs w:val="24"/>
        </w:rPr>
      </w:pPr>
      <w:r w:rsidRPr="004A3B2B">
        <w:rPr>
          <w:rFonts w:ascii="Times New Roman" w:hAnsi="Times New Roman"/>
          <w:sz w:val="24"/>
          <w:szCs w:val="24"/>
        </w:rPr>
        <w:t xml:space="preserve">Параметри якості електричної енергії в точках приєднання Споживача у нормальних умовах експлуатації мають відповідати параметрам, визначеним у ДСТУ EN 50160:2023 Характеристики напруги електропостачання в електричних мережах загальної </w:t>
      </w:r>
      <w:proofErr w:type="spellStart"/>
      <w:r w:rsidRPr="004A3B2B">
        <w:rPr>
          <w:rFonts w:ascii="Times New Roman" w:hAnsi="Times New Roman"/>
          <w:sz w:val="24"/>
          <w:szCs w:val="24"/>
        </w:rPr>
        <w:t>призначеності</w:t>
      </w:r>
      <w:proofErr w:type="spellEnd"/>
      <w:r w:rsidRPr="004A3B2B">
        <w:rPr>
          <w:rFonts w:ascii="Times New Roman" w:hAnsi="Times New Roman"/>
          <w:sz w:val="24"/>
          <w:szCs w:val="24"/>
        </w:rPr>
        <w:t xml:space="preserve"> (EN 50160:2022, IDT).</w:t>
      </w:r>
    </w:p>
    <w:p w:rsidR="00310537" w:rsidRPr="0005723B" w:rsidRDefault="00310537" w:rsidP="00310537">
      <w:pPr>
        <w:pStyle w:val="a6"/>
        <w:ind w:left="720"/>
        <w:rPr>
          <w:rStyle w:val="a3"/>
          <w:rFonts w:ascii="Times New Roman" w:hAnsi="Times New Roman"/>
          <w:sz w:val="24"/>
          <w:szCs w:val="24"/>
        </w:rPr>
      </w:pPr>
    </w:p>
    <w:p w:rsidR="00575ED1" w:rsidRDefault="00CE27DD" w:rsidP="00575ED1">
      <w:pPr>
        <w:pStyle w:val="a6"/>
        <w:numPr>
          <w:ilvl w:val="0"/>
          <w:numId w:val="7"/>
        </w:numPr>
        <w:rPr>
          <w:rFonts w:ascii="Times New Roman" w:hAnsi="Times New Roman"/>
          <w:sz w:val="24"/>
          <w:szCs w:val="24"/>
        </w:rPr>
      </w:pPr>
      <w:r w:rsidRPr="0005723B">
        <w:rPr>
          <w:rFonts w:ascii="Times New Roman" w:hAnsi="Times New Roman"/>
          <w:b/>
          <w:sz w:val="24"/>
          <w:szCs w:val="24"/>
        </w:rPr>
        <w:t xml:space="preserve">Строк та </w:t>
      </w:r>
      <w:r w:rsidR="00310537" w:rsidRPr="0005723B">
        <w:rPr>
          <w:rFonts w:ascii="Times New Roman" w:hAnsi="Times New Roman"/>
          <w:b/>
          <w:sz w:val="24"/>
          <w:szCs w:val="24"/>
        </w:rPr>
        <w:t xml:space="preserve">умови </w:t>
      </w:r>
      <w:r w:rsidRPr="0005723B">
        <w:rPr>
          <w:rFonts w:ascii="Times New Roman" w:hAnsi="Times New Roman"/>
          <w:b/>
          <w:sz w:val="24"/>
          <w:szCs w:val="24"/>
        </w:rPr>
        <w:t>постачання/виконання:</w:t>
      </w:r>
    </w:p>
    <w:p w:rsidR="0005723B" w:rsidRDefault="00575ED1" w:rsidP="00575ED1">
      <w:pPr>
        <w:pStyle w:val="a6"/>
        <w:ind w:left="720"/>
        <w:rPr>
          <w:rFonts w:ascii="Times New Roman" w:hAnsi="Times New Roman"/>
          <w:sz w:val="24"/>
          <w:szCs w:val="24"/>
        </w:rPr>
      </w:pPr>
      <w:r w:rsidRPr="00575ED1">
        <w:rPr>
          <w:rFonts w:ascii="Times New Roman" w:hAnsi="Times New Roman"/>
          <w:sz w:val="24"/>
          <w:szCs w:val="24"/>
        </w:rPr>
        <w:t xml:space="preserve">Строк (термін) поставки товарів: </w:t>
      </w:r>
      <w:r>
        <w:rPr>
          <w:rFonts w:ascii="Times New Roman" w:hAnsi="Times New Roman"/>
          <w:sz w:val="24"/>
          <w:szCs w:val="24"/>
        </w:rPr>
        <w:t xml:space="preserve">до 31 </w:t>
      </w:r>
      <w:r w:rsidR="004A3B2B">
        <w:rPr>
          <w:rFonts w:ascii="Times New Roman" w:hAnsi="Times New Roman"/>
          <w:sz w:val="24"/>
          <w:szCs w:val="24"/>
        </w:rPr>
        <w:t xml:space="preserve">липня </w:t>
      </w:r>
      <w:r>
        <w:rPr>
          <w:rFonts w:ascii="Times New Roman" w:hAnsi="Times New Roman"/>
          <w:sz w:val="24"/>
          <w:szCs w:val="24"/>
        </w:rPr>
        <w:t>2025 року.</w:t>
      </w:r>
      <w:r w:rsidRPr="00575ED1">
        <w:rPr>
          <w:rFonts w:ascii="Times New Roman" w:hAnsi="Times New Roman"/>
          <w:sz w:val="24"/>
          <w:szCs w:val="24"/>
        </w:rPr>
        <w:t xml:space="preserve"> Місце поставки товарів – шафи управління вуличним освітленням м. Миколаєва.</w:t>
      </w:r>
    </w:p>
    <w:p w:rsidR="00575ED1" w:rsidRPr="0005723B" w:rsidRDefault="00575ED1" w:rsidP="00575ED1">
      <w:pPr>
        <w:pStyle w:val="a6"/>
        <w:ind w:left="720"/>
        <w:rPr>
          <w:rFonts w:ascii="Times New Roman" w:hAnsi="Times New Roman"/>
          <w:sz w:val="24"/>
          <w:szCs w:val="24"/>
        </w:rPr>
      </w:pPr>
    </w:p>
    <w:p w:rsidR="00B35D20" w:rsidRPr="0005723B" w:rsidRDefault="003D6848" w:rsidP="00762846">
      <w:pPr>
        <w:pStyle w:val="a6"/>
        <w:numPr>
          <w:ilvl w:val="0"/>
          <w:numId w:val="7"/>
        </w:numPr>
        <w:jc w:val="both"/>
        <w:rPr>
          <w:rFonts w:ascii="Times New Roman" w:hAnsi="Times New Roman"/>
          <w:sz w:val="24"/>
          <w:szCs w:val="24"/>
        </w:rPr>
      </w:pPr>
      <w:r w:rsidRPr="0005723B">
        <w:rPr>
          <w:rFonts w:ascii="Times New Roman" w:hAnsi="Times New Roman"/>
          <w:b/>
          <w:sz w:val="24"/>
          <w:szCs w:val="24"/>
        </w:rPr>
        <w:t xml:space="preserve">Умови оплати: </w:t>
      </w:r>
    </w:p>
    <w:p w:rsidR="00575ED1" w:rsidRPr="00575ED1" w:rsidRDefault="00575ED1" w:rsidP="00575ED1">
      <w:pPr>
        <w:pStyle w:val="a6"/>
        <w:ind w:left="720"/>
        <w:jc w:val="both"/>
        <w:rPr>
          <w:rFonts w:ascii="Times New Roman" w:hAnsi="Times New Roman"/>
          <w:sz w:val="24"/>
          <w:szCs w:val="24"/>
        </w:rPr>
      </w:pPr>
      <w:r w:rsidRPr="00575ED1">
        <w:rPr>
          <w:rFonts w:ascii="Times New Roman" w:hAnsi="Times New Roman"/>
          <w:sz w:val="24"/>
          <w:szCs w:val="24"/>
        </w:rPr>
        <w:t xml:space="preserve">Розрахунки Споживача за цим Договором здійснюються на поточний рахунок із спеціальним режимом використання (далі –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w:t>
      </w:r>
    </w:p>
    <w:p w:rsidR="00575ED1" w:rsidRPr="00575ED1" w:rsidRDefault="00575ED1" w:rsidP="00575ED1">
      <w:pPr>
        <w:pStyle w:val="a6"/>
        <w:ind w:left="720"/>
        <w:jc w:val="both"/>
        <w:rPr>
          <w:rFonts w:ascii="Times New Roman" w:hAnsi="Times New Roman"/>
          <w:sz w:val="24"/>
          <w:szCs w:val="24"/>
        </w:rPr>
      </w:pPr>
      <w:r w:rsidRPr="00575ED1">
        <w:rPr>
          <w:rFonts w:ascii="Times New Roman" w:hAnsi="Times New Roman"/>
          <w:sz w:val="24"/>
          <w:szCs w:val="24"/>
        </w:rPr>
        <w:lastRenderedPageBreak/>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Оплата вартості електричної енергії за цим Договором здійснюється Споживачем виключно шляхом перерахування коштів на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 xml:space="preserve"> Постачальника.</w:t>
      </w:r>
    </w:p>
    <w:p w:rsidR="0005723B" w:rsidRPr="0005723B" w:rsidRDefault="00575ED1" w:rsidP="00575ED1">
      <w:pPr>
        <w:pStyle w:val="a6"/>
        <w:ind w:left="720"/>
        <w:jc w:val="both"/>
        <w:rPr>
          <w:rFonts w:ascii="Times New Roman" w:hAnsi="Times New Roman"/>
          <w:sz w:val="24"/>
          <w:szCs w:val="24"/>
        </w:rPr>
      </w:pPr>
      <w:r w:rsidRPr="00575ED1">
        <w:rPr>
          <w:rFonts w:ascii="Times New Roman" w:hAnsi="Times New Roman"/>
          <w:sz w:val="24"/>
          <w:szCs w:val="24"/>
        </w:rPr>
        <w:t xml:space="preserve">Оплата вважається здійсненою після того, як на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 xml:space="preserve"> Постачальника зазначається у платіжних документах Постачальника, </w:t>
      </w:r>
      <w:r>
        <w:rPr>
          <w:rFonts w:ascii="Times New Roman" w:hAnsi="Times New Roman"/>
          <w:sz w:val="24"/>
          <w:szCs w:val="24"/>
        </w:rPr>
        <w:t xml:space="preserve">у тому числі у разі його зміни.  </w:t>
      </w:r>
      <w:r w:rsidRPr="00575ED1">
        <w:rPr>
          <w:rFonts w:ascii="Times New Roman" w:hAnsi="Times New Roman"/>
          <w:sz w:val="24"/>
          <w:szCs w:val="24"/>
        </w:rPr>
        <w:t>Рахунок формується відповідно до даних про фактичне споживання електричної енергії зафіксованих актом про обсяги переданої споживачу електричної енергії на підставі акту приймання-передачі обсягу ре</w:t>
      </w:r>
      <w:r>
        <w:rPr>
          <w:rFonts w:ascii="Times New Roman" w:hAnsi="Times New Roman"/>
          <w:sz w:val="24"/>
          <w:szCs w:val="24"/>
        </w:rPr>
        <w:t xml:space="preserve">алізованої електричної енергії. </w:t>
      </w:r>
      <w:r w:rsidRPr="00575ED1">
        <w:rPr>
          <w:rFonts w:ascii="Times New Roman" w:hAnsi="Times New Roman"/>
          <w:sz w:val="24"/>
          <w:szCs w:val="24"/>
        </w:rPr>
        <w:t>Розрахунки Споживача за цим Договором здійснюються на поточний рахунок із спеціальним режимом вик</w:t>
      </w:r>
      <w:r>
        <w:rPr>
          <w:rFonts w:ascii="Times New Roman" w:hAnsi="Times New Roman"/>
          <w:sz w:val="24"/>
          <w:szCs w:val="24"/>
        </w:rPr>
        <w:t xml:space="preserve">ористання (далі – </w:t>
      </w:r>
      <w:proofErr w:type="spellStart"/>
      <w:r>
        <w:rPr>
          <w:rFonts w:ascii="Times New Roman" w:hAnsi="Times New Roman"/>
          <w:sz w:val="24"/>
          <w:szCs w:val="24"/>
        </w:rPr>
        <w:t>спецрахунок</w:t>
      </w:r>
      <w:proofErr w:type="spellEnd"/>
      <w:r>
        <w:rPr>
          <w:rFonts w:ascii="Times New Roman" w:hAnsi="Times New Roman"/>
          <w:sz w:val="24"/>
          <w:szCs w:val="24"/>
        </w:rPr>
        <w:t xml:space="preserve">). </w:t>
      </w:r>
      <w:r w:rsidRPr="00575ED1">
        <w:rPr>
          <w:rFonts w:ascii="Times New Roman" w:hAnsi="Times New Roman"/>
          <w:sz w:val="24"/>
          <w:szCs w:val="24"/>
        </w:rPr>
        <w:t>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w:t>
      </w:r>
      <w:r>
        <w:rPr>
          <w:rFonts w:ascii="Times New Roman" w:hAnsi="Times New Roman"/>
          <w:sz w:val="24"/>
          <w:szCs w:val="24"/>
        </w:rPr>
        <w:t xml:space="preserve">ронений законодавством спосіб. </w:t>
      </w:r>
      <w:r w:rsidRPr="00575ED1">
        <w:rPr>
          <w:rFonts w:ascii="Times New Roman" w:hAnsi="Times New Roman"/>
          <w:sz w:val="24"/>
          <w:szCs w:val="24"/>
        </w:rPr>
        <w:t xml:space="preserve">Оплата рахунка Постачальника за цим Договором має бути здійснена Споживачем після оплатою у строк визначений у рахунку, який не може бути меншим 10 (десяти) робочих днів з моменту отримання його Споживачем. 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Оплата вважається здійсненою після того, як на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 xml:space="preserve"> Постачальника надійшла вся сума коштів, що підлягає сплаті за куповану електричну енергію відп</w:t>
      </w:r>
      <w:r>
        <w:rPr>
          <w:rFonts w:ascii="Times New Roman" w:hAnsi="Times New Roman"/>
          <w:sz w:val="24"/>
          <w:szCs w:val="24"/>
        </w:rPr>
        <w:t xml:space="preserve">овідно до умов цього Договору. </w:t>
      </w:r>
      <w:r w:rsidRPr="00575ED1">
        <w:rPr>
          <w:rFonts w:ascii="Times New Roman" w:hAnsi="Times New Roman"/>
          <w:sz w:val="24"/>
          <w:szCs w:val="24"/>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sectPr w:rsidR="0005723B" w:rsidRPr="0005723B" w:rsidSect="007628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9E02E37"/>
    <w:multiLevelType w:val="hybridMultilevel"/>
    <w:tmpl w:val="41DAD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5F37752"/>
    <w:multiLevelType w:val="hybridMultilevel"/>
    <w:tmpl w:val="92A2B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9327BD"/>
    <w:multiLevelType w:val="hybridMultilevel"/>
    <w:tmpl w:val="4DE02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281232"/>
    <w:multiLevelType w:val="hybridMultilevel"/>
    <w:tmpl w:val="0652E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0A27FC"/>
    <w:multiLevelType w:val="hybridMultilevel"/>
    <w:tmpl w:val="81F63D06"/>
    <w:lvl w:ilvl="0" w:tplc="5FF46EE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A042C3"/>
    <w:multiLevelType w:val="multilevel"/>
    <w:tmpl w:val="43E41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BFB2D90"/>
    <w:multiLevelType w:val="hybridMultilevel"/>
    <w:tmpl w:val="52341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E5437A5"/>
    <w:multiLevelType w:val="hybridMultilevel"/>
    <w:tmpl w:val="AE8A6EF4"/>
    <w:lvl w:ilvl="0" w:tplc="66B2473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3"/>
  </w:num>
  <w:num w:numId="6">
    <w:abstractNumId w:val="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0"/>
    <w:rsid w:val="00004DCD"/>
    <w:rsid w:val="00045545"/>
    <w:rsid w:val="0005723B"/>
    <w:rsid w:val="0008539B"/>
    <w:rsid w:val="000B192F"/>
    <w:rsid w:val="000B2470"/>
    <w:rsid w:val="000B3DCB"/>
    <w:rsid w:val="000F2E58"/>
    <w:rsid w:val="001C10C2"/>
    <w:rsid w:val="001E20BA"/>
    <w:rsid w:val="00236226"/>
    <w:rsid w:val="002926E1"/>
    <w:rsid w:val="00310537"/>
    <w:rsid w:val="003D6848"/>
    <w:rsid w:val="00415846"/>
    <w:rsid w:val="004422A3"/>
    <w:rsid w:val="004679A6"/>
    <w:rsid w:val="0048416D"/>
    <w:rsid w:val="004A3B2B"/>
    <w:rsid w:val="004D1660"/>
    <w:rsid w:val="00500E2F"/>
    <w:rsid w:val="00517491"/>
    <w:rsid w:val="00535B61"/>
    <w:rsid w:val="00554165"/>
    <w:rsid w:val="00575ED1"/>
    <w:rsid w:val="005B1D27"/>
    <w:rsid w:val="005C6ACF"/>
    <w:rsid w:val="006320DC"/>
    <w:rsid w:val="006347A6"/>
    <w:rsid w:val="00636EDE"/>
    <w:rsid w:val="006B107D"/>
    <w:rsid w:val="006E62C9"/>
    <w:rsid w:val="00762846"/>
    <w:rsid w:val="007D7D34"/>
    <w:rsid w:val="00836B10"/>
    <w:rsid w:val="008548F7"/>
    <w:rsid w:val="0088128D"/>
    <w:rsid w:val="00883413"/>
    <w:rsid w:val="008D1323"/>
    <w:rsid w:val="008D4620"/>
    <w:rsid w:val="00900F32"/>
    <w:rsid w:val="00915AD8"/>
    <w:rsid w:val="00952175"/>
    <w:rsid w:val="009C2A03"/>
    <w:rsid w:val="00A15C86"/>
    <w:rsid w:val="00A50F5F"/>
    <w:rsid w:val="00B01479"/>
    <w:rsid w:val="00B20BF1"/>
    <w:rsid w:val="00B27507"/>
    <w:rsid w:val="00B35D20"/>
    <w:rsid w:val="00B62ED7"/>
    <w:rsid w:val="00B82ACE"/>
    <w:rsid w:val="00C204AB"/>
    <w:rsid w:val="00C55CA6"/>
    <w:rsid w:val="00C60C37"/>
    <w:rsid w:val="00C93E12"/>
    <w:rsid w:val="00CA18F5"/>
    <w:rsid w:val="00CC7D09"/>
    <w:rsid w:val="00CE27DD"/>
    <w:rsid w:val="00D344A9"/>
    <w:rsid w:val="00D447BA"/>
    <w:rsid w:val="00D5792E"/>
    <w:rsid w:val="00D70C7E"/>
    <w:rsid w:val="00DA4B2B"/>
    <w:rsid w:val="00DB048F"/>
    <w:rsid w:val="00DD44DC"/>
    <w:rsid w:val="00DD4FC3"/>
    <w:rsid w:val="00ED3F00"/>
    <w:rsid w:val="00F06E61"/>
    <w:rsid w:val="00F12A22"/>
    <w:rsid w:val="00F62325"/>
    <w:rsid w:val="00FC6B74"/>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506">
      <w:bodyDiv w:val="1"/>
      <w:marLeft w:val="0"/>
      <w:marRight w:val="0"/>
      <w:marTop w:val="0"/>
      <w:marBottom w:val="0"/>
      <w:divBdr>
        <w:top w:val="none" w:sz="0" w:space="0" w:color="auto"/>
        <w:left w:val="none" w:sz="0" w:space="0" w:color="auto"/>
        <w:bottom w:val="none" w:sz="0" w:space="0" w:color="auto"/>
        <w:right w:val="none" w:sz="0" w:space="0" w:color="auto"/>
      </w:divBdr>
    </w:div>
    <w:div w:id="53352554">
      <w:bodyDiv w:val="1"/>
      <w:marLeft w:val="0"/>
      <w:marRight w:val="0"/>
      <w:marTop w:val="0"/>
      <w:marBottom w:val="0"/>
      <w:divBdr>
        <w:top w:val="none" w:sz="0" w:space="0" w:color="auto"/>
        <w:left w:val="none" w:sz="0" w:space="0" w:color="auto"/>
        <w:bottom w:val="none" w:sz="0" w:space="0" w:color="auto"/>
        <w:right w:val="none" w:sz="0" w:space="0" w:color="auto"/>
      </w:divBdr>
    </w:div>
    <w:div w:id="391777448">
      <w:bodyDiv w:val="1"/>
      <w:marLeft w:val="0"/>
      <w:marRight w:val="0"/>
      <w:marTop w:val="0"/>
      <w:marBottom w:val="0"/>
      <w:divBdr>
        <w:top w:val="none" w:sz="0" w:space="0" w:color="auto"/>
        <w:left w:val="none" w:sz="0" w:space="0" w:color="auto"/>
        <w:bottom w:val="none" w:sz="0" w:space="0" w:color="auto"/>
        <w:right w:val="none" w:sz="0" w:space="0" w:color="auto"/>
      </w:divBdr>
    </w:div>
    <w:div w:id="505754395">
      <w:bodyDiv w:val="1"/>
      <w:marLeft w:val="0"/>
      <w:marRight w:val="0"/>
      <w:marTop w:val="0"/>
      <w:marBottom w:val="0"/>
      <w:divBdr>
        <w:top w:val="none" w:sz="0" w:space="0" w:color="auto"/>
        <w:left w:val="none" w:sz="0" w:space="0" w:color="auto"/>
        <w:bottom w:val="none" w:sz="0" w:space="0" w:color="auto"/>
        <w:right w:val="none" w:sz="0" w:space="0" w:color="auto"/>
      </w:divBdr>
    </w:div>
    <w:div w:id="933441690">
      <w:bodyDiv w:val="1"/>
      <w:marLeft w:val="0"/>
      <w:marRight w:val="0"/>
      <w:marTop w:val="0"/>
      <w:marBottom w:val="0"/>
      <w:divBdr>
        <w:top w:val="none" w:sz="0" w:space="0" w:color="auto"/>
        <w:left w:val="none" w:sz="0" w:space="0" w:color="auto"/>
        <w:bottom w:val="none" w:sz="0" w:space="0" w:color="auto"/>
        <w:right w:val="none" w:sz="0" w:space="0" w:color="auto"/>
      </w:divBdr>
    </w:div>
    <w:div w:id="1110588373">
      <w:bodyDiv w:val="1"/>
      <w:marLeft w:val="0"/>
      <w:marRight w:val="0"/>
      <w:marTop w:val="0"/>
      <w:marBottom w:val="0"/>
      <w:divBdr>
        <w:top w:val="none" w:sz="0" w:space="0" w:color="auto"/>
        <w:left w:val="none" w:sz="0" w:space="0" w:color="auto"/>
        <w:bottom w:val="none" w:sz="0" w:space="0" w:color="auto"/>
        <w:right w:val="none" w:sz="0" w:space="0" w:color="auto"/>
      </w:divBdr>
    </w:div>
    <w:div w:id="1339233103">
      <w:bodyDiv w:val="1"/>
      <w:marLeft w:val="0"/>
      <w:marRight w:val="0"/>
      <w:marTop w:val="0"/>
      <w:marBottom w:val="0"/>
      <w:divBdr>
        <w:top w:val="none" w:sz="0" w:space="0" w:color="auto"/>
        <w:left w:val="none" w:sz="0" w:space="0" w:color="auto"/>
        <w:bottom w:val="none" w:sz="0" w:space="0" w:color="auto"/>
        <w:right w:val="none" w:sz="0" w:space="0" w:color="auto"/>
      </w:divBdr>
    </w:div>
    <w:div w:id="1415858257">
      <w:bodyDiv w:val="1"/>
      <w:marLeft w:val="0"/>
      <w:marRight w:val="0"/>
      <w:marTop w:val="0"/>
      <w:marBottom w:val="0"/>
      <w:divBdr>
        <w:top w:val="none" w:sz="0" w:space="0" w:color="auto"/>
        <w:left w:val="none" w:sz="0" w:space="0" w:color="auto"/>
        <w:bottom w:val="none" w:sz="0" w:space="0" w:color="auto"/>
        <w:right w:val="none" w:sz="0" w:space="0" w:color="auto"/>
      </w:divBdr>
    </w:div>
    <w:div w:id="1470324542">
      <w:bodyDiv w:val="1"/>
      <w:marLeft w:val="0"/>
      <w:marRight w:val="0"/>
      <w:marTop w:val="0"/>
      <w:marBottom w:val="0"/>
      <w:divBdr>
        <w:top w:val="none" w:sz="0" w:space="0" w:color="auto"/>
        <w:left w:val="none" w:sz="0" w:space="0" w:color="auto"/>
        <w:bottom w:val="none" w:sz="0" w:space="0" w:color="auto"/>
        <w:right w:val="none" w:sz="0" w:space="0" w:color="auto"/>
      </w:divBdr>
    </w:div>
    <w:div w:id="1485121988">
      <w:bodyDiv w:val="1"/>
      <w:marLeft w:val="0"/>
      <w:marRight w:val="0"/>
      <w:marTop w:val="0"/>
      <w:marBottom w:val="0"/>
      <w:divBdr>
        <w:top w:val="none" w:sz="0" w:space="0" w:color="auto"/>
        <w:left w:val="none" w:sz="0" w:space="0" w:color="auto"/>
        <w:bottom w:val="none" w:sz="0" w:space="0" w:color="auto"/>
        <w:right w:val="none" w:sz="0" w:space="0" w:color="auto"/>
      </w:divBdr>
    </w:div>
    <w:div w:id="1606961244">
      <w:bodyDiv w:val="1"/>
      <w:marLeft w:val="0"/>
      <w:marRight w:val="0"/>
      <w:marTop w:val="0"/>
      <w:marBottom w:val="0"/>
      <w:divBdr>
        <w:top w:val="none" w:sz="0" w:space="0" w:color="auto"/>
        <w:left w:val="none" w:sz="0" w:space="0" w:color="auto"/>
        <w:bottom w:val="none" w:sz="0" w:space="0" w:color="auto"/>
        <w:right w:val="none" w:sz="0" w:space="0" w:color="auto"/>
      </w:divBdr>
    </w:div>
    <w:div w:id="1805778992">
      <w:bodyDiv w:val="1"/>
      <w:marLeft w:val="0"/>
      <w:marRight w:val="0"/>
      <w:marTop w:val="0"/>
      <w:marBottom w:val="0"/>
      <w:divBdr>
        <w:top w:val="none" w:sz="0" w:space="0" w:color="auto"/>
        <w:left w:val="none" w:sz="0" w:space="0" w:color="auto"/>
        <w:bottom w:val="none" w:sz="0" w:space="0" w:color="auto"/>
        <w:right w:val="none" w:sz="0" w:space="0" w:color="auto"/>
      </w:divBdr>
    </w:div>
    <w:div w:id="1824085373">
      <w:bodyDiv w:val="1"/>
      <w:marLeft w:val="0"/>
      <w:marRight w:val="0"/>
      <w:marTop w:val="0"/>
      <w:marBottom w:val="0"/>
      <w:divBdr>
        <w:top w:val="none" w:sz="0" w:space="0" w:color="auto"/>
        <w:left w:val="none" w:sz="0" w:space="0" w:color="auto"/>
        <w:bottom w:val="none" w:sz="0" w:space="0" w:color="auto"/>
        <w:right w:val="none" w:sz="0" w:space="0" w:color="auto"/>
      </w:divBdr>
    </w:div>
    <w:div w:id="1828671238">
      <w:bodyDiv w:val="1"/>
      <w:marLeft w:val="0"/>
      <w:marRight w:val="0"/>
      <w:marTop w:val="0"/>
      <w:marBottom w:val="0"/>
      <w:divBdr>
        <w:top w:val="none" w:sz="0" w:space="0" w:color="auto"/>
        <w:left w:val="none" w:sz="0" w:space="0" w:color="auto"/>
        <w:bottom w:val="none" w:sz="0" w:space="0" w:color="auto"/>
        <w:right w:val="none" w:sz="0" w:space="0" w:color="auto"/>
      </w:divBdr>
    </w:div>
    <w:div w:id="1869098544">
      <w:bodyDiv w:val="1"/>
      <w:marLeft w:val="0"/>
      <w:marRight w:val="0"/>
      <w:marTop w:val="0"/>
      <w:marBottom w:val="0"/>
      <w:divBdr>
        <w:top w:val="none" w:sz="0" w:space="0" w:color="auto"/>
        <w:left w:val="none" w:sz="0" w:space="0" w:color="auto"/>
        <w:bottom w:val="none" w:sz="0" w:space="0" w:color="auto"/>
        <w:right w:val="none" w:sz="0" w:space="0" w:color="auto"/>
      </w:divBdr>
    </w:div>
    <w:div w:id="1882134717">
      <w:bodyDiv w:val="1"/>
      <w:marLeft w:val="0"/>
      <w:marRight w:val="0"/>
      <w:marTop w:val="0"/>
      <w:marBottom w:val="0"/>
      <w:divBdr>
        <w:top w:val="none" w:sz="0" w:space="0" w:color="auto"/>
        <w:left w:val="none" w:sz="0" w:space="0" w:color="auto"/>
        <w:bottom w:val="none" w:sz="0" w:space="0" w:color="auto"/>
        <w:right w:val="none" w:sz="0" w:space="0" w:color="auto"/>
      </w:divBdr>
    </w:div>
    <w:div w:id="1885940232">
      <w:bodyDiv w:val="1"/>
      <w:marLeft w:val="0"/>
      <w:marRight w:val="0"/>
      <w:marTop w:val="0"/>
      <w:marBottom w:val="0"/>
      <w:divBdr>
        <w:top w:val="none" w:sz="0" w:space="0" w:color="auto"/>
        <w:left w:val="none" w:sz="0" w:space="0" w:color="auto"/>
        <w:bottom w:val="none" w:sz="0" w:space="0" w:color="auto"/>
        <w:right w:val="none" w:sz="0" w:space="0" w:color="auto"/>
      </w:divBdr>
    </w:div>
    <w:div w:id="2013952737">
      <w:bodyDiv w:val="1"/>
      <w:marLeft w:val="0"/>
      <w:marRight w:val="0"/>
      <w:marTop w:val="0"/>
      <w:marBottom w:val="0"/>
      <w:divBdr>
        <w:top w:val="none" w:sz="0" w:space="0" w:color="auto"/>
        <w:left w:val="none" w:sz="0" w:space="0" w:color="auto"/>
        <w:bottom w:val="none" w:sz="0" w:space="0" w:color="auto"/>
        <w:right w:val="none" w:sz="0" w:space="0" w:color="auto"/>
      </w:divBdr>
    </w:div>
    <w:div w:id="2020505059">
      <w:bodyDiv w:val="1"/>
      <w:marLeft w:val="0"/>
      <w:marRight w:val="0"/>
      <w:marTop w:val="0"/>
      <w:marBottom w:val="0"/>
      <w:divBdr>
        <w:top w:val="none" w:sz="0" w:space="0" w:color="auto"/>
        <w:left w:val="none" w:sz="0" w:space="0" w:color="auto"/>
        <w:bottom w:val="none" w:sz="0" w:space="0" w:color="auto"/>
        <w:right w:val="none" w:sz="0" w:space="0" w:color="auto"/>
      </w:divBdr>
    </w:div>
    <w:div w:id="20761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10</cp:revision>
  <dcterms:created xsi:type="dcterms:W3CDTF">2024-09-05T05:40:00Z</dcterms:created>
  <dcterms:modified xsi:type="dcterms:W3CDTF">2025-04-24T06:23:00Z</dcterms:modified>
</cp:coreProperties>
</file>