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6C" w:rsidRPr="00CF56D5" w:rsidRDefault="00D6076C" w:rsidP="00FF03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FF03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Структура, принципи формування і розмір винагороди керівника КП ММР «Капітальне будівництво міста Миколаєва» регулюються Контрактом з керівником підприємства, складеного відповідно типової форми контракту з керівником комунального підприємства Миколаївської міської ради, затвердженої розпорядженням міського голови </w:t>
      </w:r>
      <w:r w:rsidRPr="00CF56D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від 06.05.2016 року №104р.</w:t>
      </w:r>
    </w:p>
    <w:p w:rsidR="00D6076C" w:rsidRDefault="00D6076C" w:rsidP="00FF03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FF03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З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18.04</w:t>
      </w:r>
      <w:r w:rsidRPr="00FF03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9</w:t>
      </w:r>
      <w:r w:rsidRPr="00FF03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року в розділі «Умови матеріального забезпечення керівника» встановлений розмір посадового оклад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FF03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CF56D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- 17760 грн.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FF03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 фактично відпрацьованого час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FF03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, доплата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FF03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розмірі 50 % посадового оклад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FF03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і фактично відпрацьованого час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у.</w:t>
      </w:r>
    </w:p>
    <w:p w:rsidR="00D6076C" w:rsidRDefault="00D6076C" w:rsidP="00D839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Крім того може виплачува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тися:</w:t>
      </w:r>
    </w:p>
    <w:p w:rsidR="00D6076C" w:rsidRPr="00D839DC" w:rsidRDefault="00D6076C" w:rsidP="00D839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- </w:t>
      </w:r>
      <w:r w:rsidRPr="00D839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премія у розмірі до 40% посадового окладу (без урахування надбавок і доплат) в розрахунку на місяць відповідно до діючого на підприємстві Положення про преміювання за виконання показників (нарахування премії за виконання кожного показника здійснюється окремо): плану доходів (10%), плану поточного ремонту (10%), відсутності заборгованості по виплаті заробітної плати (10%), своєчасної та повної сплати податків і зборів до бюджетів, а також до державних цільових фондів (10%) - за умови наявності прибутку та погодження міського голови;</w:t>
      </w:r>
    </w:p>
    <w:p w:rsidR="00D6076C" w:rsidRDefault="00D6076C" w:rsidP="00D839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D839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D839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ab/>
        <w:t>винагорода за підсумками роботи за рік та винагорода за вислугу років на умовах, передбачених Колективним договором підприємства, а також матеріальна допомога на оздоровлення одночасно з наданням щорічної відпустки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D6076C" w:rsidRPr="00CF56D5" w:rsidRDefault="00D6076C" w:rsidP="00FF031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FF03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Заробітна плата виплачується після виплати заробітної плати працівникам підприємства.</w:t>
      </w:r>
    </w:p>
    <w:p w:rsidR="00D6076C" w:rsidRPr="00FF031C" w:rsidRDefault="00D6076C" w:rsidP="00FF0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CF56D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Керівнику</w:t>
      </w:r>
      <w:r w:rsidRPr="00FF03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нада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є</w:t>
      </w:r>
      <w:r w:rsidRPr="00FF03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ться щорічна оплачувана відпустка тривалістю 31 календарни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й</w:t>
      </w:r>
      <w:r w:rsidRPr="00FF03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д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ень</w:t>
      </w:r>
      <w:r w:rsidRPr="00FF031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. Оплата відпустки провадиться виходячи із його середньоденного заробітку, обчисленого у порядку, встановленому Кабінетом Міністрів України. </w:t>
      </w:r>
    </w:p>
    <w:p w:rsidR="00D6076C" w:rsidRPr="00FF031C" w:rsidRDefault="00D6076C" w:rsidP="00FF03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6076C" w:rsidRPr="00FF031C" w:rsidSect="00FF031C">
      <w:pgSz w:w="11909" w:h="16834"/>
      <w:pgMar w:top="850" w:right="1440" w:bottom="85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31C"/>
    <w:rsid w:val="0006383E"/>
    <w:rsid w:val="000C5E95"/>
    <w:rsid w:val="000D3004"/>
    <w:rsid w:val="005268C4"/>
    <w:rsid w:val="0056434F"/>
    <w:rsid w:val="006123CC"/>
    <w:rsid w:val="009048EC"/>
    <w:rsid w:val="00985D32"/>
    <w:rsid w:val="009F1E36"/>
    <w:rsid w:val="00CF56D5"/>
    <w:rsid w:val="00D5529D"/>
    <w:rsid w:val="00D6076C"/>
    <w:rsid w:val="00D839DC"/>
    <w:rsid w:val="00FE66E5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8268F6-7E5F-44BC-B306-AB9796DE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83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1063</Words>
  <Characters>607</Characters>
  <Application>Microsoft Office Word</Application>
  <DocSecurity>0</DocSecurity>
  <Lines>5</Lines>
  <Paragraphs>3</Paragraphs>
  <ScaleCrop>false</ScaleCrop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2019-06-06T11:16:00Z</dcterms:created>
  <dcterms:modified xsi:type="dcterms:W3CDTF">2019-06-06T13:25:00Z</dcterms:modified>
</cp:coreProperties>
</file>