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7B81" w14:textId="5125D066" w:rsidR="001A457F" w:rsidRPr="001A457F" w:rsidRDefault="001A457F" w:rsidP="001A457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457F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ДІЯЛЬНІСТЬ КНП ММР «ЦПМСД №7»</w:t>
      </w:r>
    </w:p>
    <w:p w14:paraId="5FDF59F0" w14:textId="501C593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Головне для нас –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здоров’я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наших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пацієнтів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68A30E5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Тому весь акцент в нашій роботі ставимо насамперед на профілактичні заходи, своєчасне виявлення і лікування </w:t>
      </w:r>
      <w:proofErr w:type="spellStart"/>
      <w:r w:rsidRPr="001A457F">
        <w:rPr>
          <w:rFonts w:ascii="Times New Roman" w:hAnsi="Times New Roman" w:cs="Times New Roman"/>
          <w:i/>
          <w:iCs/>
          <w:sz w:val="28"/>
          <w:szCs w:val="28"/>
          <w:lang w:val="uk-UA"/>
        </w:rPr>
        <w:t>хвороб</w:t>
      </w:r>
      <w:proofErr w:type="spellEnd"/>
      <w:r w:rsidRPr="001A457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покращення якості життя хворих та зменшення смертності від інфарктів, інсультів та онкологічних </w:t>
      </w:r>
      <w:proofErr w:type="spellStart"/>
      <w:r w:rsidRPr="001A457F">
        <w:rPr>
          <w:rFonts w:ascii="Times New Roman" w:hAnsi="Times New Roman" w:cs="Times New Roman"/>
          <w:i/>
          <w:iCs/>
          <w:sz w:val="28"/>
          <w:szCs w:val="28"/>
          <w:lang w:val="uk-UA"/>
        </w:rPr>
        <w:t>хвороб</w:t>
      </w:r>
      <w:proofErr w:type="spellEnd"/>
      <w:r w:rsidRPr="001A457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E827976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КНП ММР «ЦПМСД №7»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Корабельного району м.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1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2013 року.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практики –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педіатри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. Також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кабінети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УЗД та ЕКГ,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кабінети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щеплень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маніпуляційний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7E7A8D83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>Наш центр як будь-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живий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росте,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удосконаленням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над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покращуємо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3E93DF23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1A457F">
        <w:rPr>
          <w:rFonts w:ascii="Times New Roman" w:hAnsi="Times New Roman" w:cs="Times New Roman"/>
          <w:sz w:val="28"/>
          <w:szCs w:val="28"/>
          <w:lang w:val="uk-UA"/>
        </w:rPr>
        <w:t>таном</w:t>
      </w:r>
      <w:proofErr w:type="spellEnd"/>
      <w:r w:rsidRPr="001A457F">
        <w:rPr>
          <w:rFonts w:ascii="Times New Roman" w:hAnsi="Times New Roman" w:cs="Times New Roman"/>
          <w:sz w:val="28"/>
          <w:szCs w:val="28"/>
          <w:lang w:val="uk-UA"/>
        </w:rPr>
        <w:t xml:space="preserve"> на 01.01.2025р. </w:t>
      </w:r>
      <w:r w:rsidRPr="001A457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3</w:t>
      </w:r>
      <w:r w:rsidRPr="001A45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A45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: </w:t>
      </w:r>
      <w:r w:rsidRPr="001A457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A45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 </w:t>
      </w:r>
      <w:r w:rsidRPr="001A45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A45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педіатрів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49E427FE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51 </w:t>
      </w:r>
      <w:r w:rsidRPr="001A457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1A45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50DF12CA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Центр з 2018 року почав активно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змінюватись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підключились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зручність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пацієнтам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час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записуватись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онлайн.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перевірений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стаціонарного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зручні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зрозумілі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. А наша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) – комфорт,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максимальна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зручність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18E0AF38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Також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відводити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час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документацією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7EAEB708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Найбільшим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«+»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записі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черг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а значить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один з одним,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зручне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часу як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так і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приємну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атмосферу при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відвідуванні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0FB096E2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записом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з’явилась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підписавши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ним, при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lastRenderedPageBreak/>
        <w:t>отримувати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безкоштовні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рецепти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дому.</w:t>
      </w:r>
    </w:p>
    <w:p w14:paraId="04992203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Були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закуплені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в кож</w:t>
      </w:r>
      <w:proofErr w:type="spellStart"/>
      <w:r w:rsidRPr="001A457F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Pr="001A4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1A457F">
        <w:rPr>
          <w:rFonts w:ascii="Times New Roman" w:hAnsi="Times New Roman" w:cs="Times New Roman"/>
          <w:sz w:val="28"/>
          <w:szCs w:val="28"/>
          <w:lang w:val="uk-UA"/>
        </w:rPr>
        <w:t>-центр</w:t>
      </w:r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по телефону,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задоволені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01BA92A1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центрі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комп’ютеризовані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всі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робочі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місця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лікарів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97CD2D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нашими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пацієнтами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і тому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сайт,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сторінку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Фейсбук, гугл-анкету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паперову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анкету. Ми створили QR-код,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перейшовши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візит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73A73B5F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Також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кваліфікований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Pr="001A457F">
        <w:rPr>
          <w:rFonts w:ascii="Times New Roman" w:hAnsi="Times New Roman" w:cs="Times New Roman"/>
          <w:sz w:val="28"/>
          <w:szCs w:val="28"/>
          <w:lang w:val="uk-UA"/>
        </w:rPr>
        <w:t> та клінічний психолог</w:t>
      </w:r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пацієнтам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коли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розібратися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  <w:r w:rsidRPr="001A45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центру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характеру.</w:t>
      </w:r>
    </w:p>
    <w:p w14:paraId="719D9E60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  <w:lang w:val="uk-UA"/>
        </w:rPr>
        <w:t>В центрі введені платні послуги, з переліком яких можна ознайомитись на нашій сторінці в соціальній мережі «Фейсбук» або безпосередньо на сайті закладу.</w:t>
      </w:r>
    </w:p>
    <w:p w14:paraId="46D1B43F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Також ми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ремонтуємо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в СА №1 та №2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облаштовані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куточку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, в СА №</w:t>
      </w:r>
      <w:r w:rsidRPr="001A45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457F">
        <w:rPr>
          <w:rFonts w:ascii="Times New Roman" w:hAnsi="Times New Roman" w:cs="Times New Roman"/>
          <w:sz w:val="28"/>
          <w:szCs w:val="28"/>
        </w:rPr>
        <w:t xml:space="preserve"> є куток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СА є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кулери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питною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відремонтовані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туалети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облаштовані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пандуси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зручності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75FCB9F6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r w:rsidRPr="001A45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щеплень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для маленьких і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хоробрих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солодощі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пластирі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  <w:r w:rsidRPr="001A457F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кабінети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закуплені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а також сумки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тонометр, отоскоп, глюкометр,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швидкі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тести на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ВІЛ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гепатити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оксигенації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ЕКГ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вузьких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найнеобхідніше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7B7713D7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Національною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підписали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2019 року. Так у нас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з’явились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плату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закупити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амбулаторіях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інфо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-</w:t>
      </w:r>
      <w:r w:rsidRPr="001A457F">
        <w:rPr>
          <w:rFonts w:ascii="Times New Roman" w:hAnsi="Times New Roman" w:cs="Times New Roman"/>
          <w:sz w:val="28"/>
          <w:szCs w:val="28"/>
        </w:rPr>
        <w:lastRenderedPageBreak/>
        <w:t xml:space="preserve">центри,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оновити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конференц-залу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  <w:r w:rsidRPr="001A45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дрібниць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по такому ж принципу.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удосконалюємо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наш центр і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!</w:t>
      </w:r>
    </w:p>
    <w:p w14:paraId="22411A84" w14:textId="77777777" w:rsidR="001A457F" w:rsidRPr="001A457F" w:rsidRDefault="001A457F" w:rsidP="001A4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Плануємо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Pr="001A457F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1A457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A457F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1A457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6A2F3B9" w14:textId="77777777" w:rsidR="001A457F" w:rsidRPr="001A457F" w:rsidRDefault="001A457F" w:rsidP="001A45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 </w:t>
      </w:r>
      <w:r w:rsidRPr="001A457F">
        <w:rPr>
          <w:rFonts w:ascii="Times New Roman" w:hAnsi="Times New Roman" w:cs="Times New Roman"/>
          <w:sz w:val="28"/>
          <w:szCs w:val="28"/>
          <w:lang w:val="uk-UA"/>
        </w:rPr>
        <w:t>портативний УЗД-апарат.</w:t>
      </w:r>
    </w:p>
    <w:p w14:paraId="246CDBC5" w14:textId="77777777" w:rsidR="001A457F" w:rsidRPr="001A457F" w:rsidRDefault="001A457F" w:rsidP="001A45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Закупити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15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ноутбуків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потужної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7F37ED0E" w14:textId="77777777" w:rsidR="001A457F" w:rsidRPr="001A457F" w:rsidRDefault="001A457F" w:rsidP="001A45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Закупити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шафи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амбулаторії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№3, №4.</w:t>
      </w:r>
    </w:p>
    <w:p w14:paraId="1F8E1FC9" w14:textId="77777777" w:rsidR="001A457F" w:rsidRPr="001A457F" w:rsidRDefault="001A457F" w:rsidP="001A45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Реконструювати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: просп.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Богоявленський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, буд. 340/2 (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колишнє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Укрпошти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457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A457F">
        <w:rPr>
          <w:rFonts w:ascii="Times New Roman" w:hAnsi="Times New Roman" w:cs="Times New Roman"/>
          <w:sz w:val="28"/>
          <w:szCs w:val="28"/>
        </w:rPr>
        <w:t>.</w:t>
      </w:r>
    </w:p>
    <w:p w14:paraId="43064F08" w14:textId="77777777" w:rsidR="001A457F" w:rsidRPr="001A457F" w:rsidRDefault="001A457F">
      <w:pPr>
        <w:rPr>
          <w:rFonts w:ascii="Times New Roman" w:hAnsi="Times New Roman" w:cs="Times New Roman"/>
          <w:sz w:val="28"/>
          <w:szCs w:val="28"/>
        </w:rPr>
      </w:pPr>
    </w:p>
    <w:sectPr w:rsidR="001A457F" w:rsidRPr="001A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F1CEA"/>
    <w:multiLevelType w:val="multilevel"/>
    <w:tmpl w:val="D122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97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7F"/>
    <w:rsid w:val="001A457F"/>
    <w:rsid w:val="00E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2E4E"/>
  <w15:chartTrackingRefBased/>
  <w15:docId w15:val="{8EFB2EC4-6AAE-476C-853E-DC29E744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5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5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5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5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5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5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5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5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5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5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5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CPMSD7</dc:creator>
  <cp:keywords/>
  <dc:description/>
  <cp:lastModifiedBy>CPMSD7</cp:lastModifiedBy>
  <cp:revision>1</cp:revision>
  <dcterms:created xsi:type="dcterms:W3CDTF">2025-07-22T08:21:00Z</dcterms:created>
  <dcterms:modified xsi:type="dcterms:W3CDTF">2025-07-22T08:26:00Z</dcterms:modified>
</cp:coreProperties>
</file>