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41E01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center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МИКОЛАЇВСЬКА МІСЬКА РАДА</w:t>
      </w:r>
    </w:p>
    <w:p w14:paraId="0DAFF5F1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center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РІШЕННЯ</w:t>
      </w:r>
    </w:p>
    <w:p w14:paraId="327ACF7B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 </w:t>
      </w:r>
    </w:p>
    <w:p w14:paraId="2C766C9D" w14:textId="5037C14D" w:rsidR="007C3AB9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12 червня 2020                                                                                  № 56/115</w:t>
      </w:r>
    </w:p>
    <w:p w14:paraId="05FF992B" w14:textId="77777777" w:rsidR="008066F0" w:rsidRPr="008066F0" w:rsidRDefault="008066F0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56318F16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Про внесення змін до рішення</w:t>
      </w:r>
    </w:p>
    <w:p w14:paraId="464B26D8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Миколаївської міської ради від</w:t>
      </w:r>
    </w:p>
    <w:p w14:paraId="4C1DFCDE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23.02.2017 № 16/32 “Про затвердження</w:t>
      </w:r>
    </w:p>
    <w:p w14:paraId="357AA6AB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Положень про виконавчі органи</w:t>
      </w:r>
    </w:p>
    <w:p w14:paraId="3D58B5AE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Миколаївської міської ради”</w:t>
      </w:r>
    </w:p>
    <w:p w14:paraId="0F3E9999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 </w:t>
      </w:r>
    </w:p>
    <w:p w14:paraId="6F973DB3" w14:textId="39A3B334" w:rsidR="007C3AB9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Керуючись ч. 4 ст. 54, ст. 59 Закону України “Про місцеве самоврядування в Україні”, міська рада</w:t>
      </w:r>
    </w:p>
    <w:p w14:paraId="581EAEA7" w14:textId="77777777" w:rsidR="008066F0" w:rsidRPr="008066F0" w:rsidRDefault="008066F0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1826E1EF" w14:textId="2C1F1190" w:rsidR="007C3AB9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ВИРІШИЛА:</w:t>
      </w:r>
    </w:p>
    <w:p w14:paraId="3EF1936F" w14:textId="77777777" w:rsidR="008066F0" w:rsidRPr="008066F0" w:rsidRDefault="008066F0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26B64280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1. </w:t>
      </w:r>
      <w:proofErr w:type="spellStart"/>
      <w:r w:rsidRPr="008066F0">
        <w:rPr>
          <w:color w:val="303030"/>
          <w:sz w:val="28"/>
          <w:szCs w:val="28"/>
          <w:lang w:val="uk-UA"/>
        </w:rPr>
        <w:t>Внести</w:t>
      </w:r>
      <w:proofErr w:type="spellEnd"/>
      <w:r w:rsidRPr="008066F0">
        <w:rPr>
          <w:color w:val="303030"/>
          <w:sz w:val="28"/>
          <w:szCs w:val="28"/>
          <w:lang w:val="uk-UA"/>
        </w:rPr>
        <w:t xml:space="preserve"> зміни до рішення Миколаївської міської ради від 23.02.2017 № 16/32 “Про затвердження Положень про виконавчі органи Миколаївської міської ради” зі змінами та доповненнями, виклавши Положення  про управління державного архітектурно-будівельного контролю Миколаївської міської ради в новій редакції (додається).</w:t>
      </w:r>
    </w:p>
    <w:p w14:paraId="3921F693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 </w:t>
      </w:r>
    </w:p>
    <w:p w14:paraId="66FD4994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2. Контроль за виконанням даного рішення покласти на постійну комісію міської ради з питань прав людини, законності, гласності, антикорупційної політики, місцевого самоврядування, депутатської діяльності та етики (</w:t>
      </w:r>
      <w:proofErr w:type="spellStart"/>
      <w:r w:rsidRPr="008066F0">
        <w:rPr>
          <w:color w:val="303030"/>
          <w:sz w:val="28"/>
          <w:szCs w:val="28"/>
          <w:lang w:val="uk-UA"/>
        </w:rPr>
        <w:t>Малікіна</w:t>
      </w:r>
      <w:proofErr w:type="spellEnd"/>
      <w:r w:rsidRPr="008066F0">
        <w:rPr>
          <w:color w:val="303030"/>
          <w:sz w:val="28"/>
          <w:szCs w:val="28"/>
          <w:lang w:val="uk-UA"/>
        </w:rPr>
        <w:t xml:space="preserve">), міського голову </w:t>
      </w:r>
      <w:proofErr w:type="spellStart"/>
      <w:r w:rsidRPr="008066F0">
        <w:rPr>
          <w:color w:val="303030"/>
          <w:sz w:val="28"/>
          <w:szCs w:val="28"/>
          <w:lang w:val="uk-UA"/>
        </w:rPr>
        <w:t>Сєнкевича</w:t>
      </w:r>
      <w:proofErr w:type="spellEnd"/>
      <w:r w:rsidRPr="008066F0">
        <w:rPr>
          <w:color w:val="303030"/>
          <w:sz w:val="28"/>
          <w:szCs w:val="28"/>
          <w:lang w:val="uk-UA"/>
        </w:rPr>
        <w:t xml:space="preserve"> О.Ф.</w:t>
      </w:r>
    </w:p>
    <w:p w14:paraId="1DFCAD5A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 </w:t>
      </w:r>
    </w:p>
    <w:p w14:paraId="01930F78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Міський голова                                                                                    О. СЄНКЕВИЧ</w:t>
      </w:r>
    </w:p>
    <w:p w14:paraId="01C523CC" w14:textId="67E2E87D" w:rsidR="007C3AB9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 </w:t>
      </w:r>
    </w:p>
    <w:p w14:paraId="06FDFCB9" w14:textId="58D4FB9B" w:rsidR="008066F0" w:rsidRDefault="008066F0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7DC53E33" w14:textId="12F02304" w:rsidR="008066F0" w:rsidRDefault="008066F0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217C06EE" w14:textId="2E228DF6" w:rsidR="008066F0" w:rsidRDefault="008066F0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7EACE45D" w14:textId="49C1C75C" w:rsidR="008066F0" w:rsidRDefault="008066F0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2A09ECC4" w14:textId="59CCD499" w:rsidR="008066F0" w:rsidRDefault="008066F0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2204D0AB" w14:textId="2DC5F6DB" w:rsidR="008066F0" w:rsidRDefault="008066F0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1E9BF505" w14:textId="601382E7" w:rsidR="008066F0" w:rsidRDefault="008066F0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6791B9B3" w14:textId="5C8DE370" w:rsidR="008066F0" w:rsidRDefault="008066F0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4A5B309B" w14:textId="276479E2" w:rsidR="008066F0" w:rsidRDefault="008066F0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54A4A931" w14:textId="4BFBB1B0" w:rsidR="008066F0" w:rsidRDefault="008066F0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11DC9491" w14:textId="563C3A2B" w:rsidR="008066F0" w:rsidRDefault="008066F0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5F906600" w14:textId="41A5FACC" w:rsidR="008066F0" w:rsidRDefault="008066F0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647E44EF" w14:textId="54B1E629" w:rsidR="008066F0" w:rsidRDefault="008066F0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47D78EC2" w14:textId="77777777" w:rsidR="008066F0" w:rsidRDefault="008066F0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54A550EA" w14:textId="77777777" w:rsidR="008066F0" w:rsidRDefault="008066F0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6E573D45" w14:textId="77777777" w:rsidR="008066F0" w:rsidRPr="008066F0" w:rsidRDefault="008066F0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02FAFB3E" w14:textId="3D663E8E" w:rsidR="007C3AB9" w:rsidRPr="008066F0" w:rsidRDefault="008066F0" w:rsidP="008066F0">
      <w:pPr>
        <w:pStyle w:val="a3"/>
        <w:shd w:val="clear" w:color="auto" w:fill="FFFFFF"/>
        <w:spacing w:before="0" w:beforeAutospacing="0" w:after="0" w:afterAutospacing="0"/>
        <w:jc w:val="center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lastRenderedPageBreak/>
        <w:t xml:space="preserve">                                                                                          </w:t>
      </w:r>
      <w:r w:rsidR="007C3AB9" w:rsidRPr="008066F0">
        <w:rPr>
          <w:color w:val="303030"/>
          <w:sz w:val="28"/>
          <w:szCs w:val="28"/>
          <w:lang w:val="uk-UA"/>
        </w:rPr>
        <w:t>ЗАТВЕРДЖЕНО</w:t>
      </w:r>
    </w:p>
    <w:p w14:paraId="718525FD" w14:textId="39B0D713" w:rsidR="007C3AB9" w:rsidRPr="008066F0" w:rsidRDefault="008066F0" w:rsidP="008066F0">
      <w:pPr>
        <w:pStyle w:val="a3"/>
        <w:shd w:val="clear" w:color="auto" w:fill="FFFFFF"/>
        <w:spacing w:before="0" w:beforeAutospacing="0" w:after="0" w:afterAutospacing="0"/>
        <w:jc w:val="center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7C3AB9" w:rsidRPr="008066F0">
        <w:rPr>
          <w:color w:val="303030"/>
          <w:sz w:val="28"/>
          <w:szCs w:val="28"/>
          <w:lang w:val="uk-UA"/>
        </w:rPr>
        <w:t>рішення міської ради</w:t>
      </w:r>
    </w:p>
    <w:p w14:paraId="1C0F4FC6" w14:textId="650B1CCB" w:rsidR="007C3AB9" w:rsidRPr="008066F0" w:rsidRDefault="008066F0" w:rsidP="008066F0">
      <w:pPr>
        <w:pStyle w:val="a3"/>
        <w:shd w:val="clear" w:color="auto" w:fill="FFFFFF"/>
        <w:spacing w:before="0" w:beforeAutospacing="0" w:after="0" w:afterAutospacing="0"/>
        <w:jc w:val="center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7C3AB9" w:rsidRPr="008066F0">
        <w:rPr>
          <w:color w:val="303030"/>
          <w:sz w:val="28"/>
          <w:szCs w:val="28"/>
          <w:lang w:val="uk-UA"/>
        </w:rPr>
        <w:t>від 12 червня 2020</w:t>
      </w:r>
    </w:p>
    <w:p w14:paraId="127418DA" w14:textId="2AAA61FB" w:rsidR="007C3AB9" w:rsidRPr="008066F0" w:rsidRDefault="008066F0" w:rsidP="008066F0">
      <w:pPr>
        <w:pStyle w:val="a3"/>
        <w:shd w:val="clear" w:color="auto" w:fill="FFFFFF"/>
        <w:spacing w:before="0" w:beforeAutospacing="0" w:after="0" w:afterAutospacing="0"/>
        <w:jc w:val="center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 xml:space="preserve">                                                                             </w:t>
      </w:r>
      <w:r w:rsidR="007C3AB9" w:rsidRPr="008066F0">
        <w:rPr>
          <w:color w:val="303030"/>
          <w:sz w:val="28"/>
          <w:szCs w:val="28"/>
          <w:lang w:val="uk-UA"/>
        </w:rPr>
        <w:t>№  56/115</w:t>
      </w:r>
    </w:p>
    <w:p w14:paraId="0AEA2656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53CD5B20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082DC913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5F878756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center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ПОЛОЖЕННЯ</w:t>
      </w:r>
    </w:p>
    <w:p w14:paraId="6D5FD93D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center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про управління державного архітектурно-будівельного контролю</w:t>
      </w:r>
    </w:p>
    <w:p w14:paraId="111DE1B0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center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Миколаївської міської ради</w:t>
      </w:r>
    </w:p>
    <w:p w14:paraId="4267DF66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 </w:t>
      </w:r>
    </w:p>
    <w:p w14:paraId="25F22A51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1. Загальні положення</w:t>
      </w:r>
    </w:p>
    <w:p w14:paraId="564E2C3B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 </w:t>
      </w:r>
    </w:p>
    <w:p w14:paraId="1003C63A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1.1. Управління державного архітектурно-будівельного контролю Миколаївської міської ради (скорочена назва – управління ДАБК ММР, далі – управління) є виконавчим органом Миколаївської міської ради, що створене на підставі Законів України “Про внесення змін до деяких законодавчих актів України щодо децентралізації повноважень у сфері архітектурно-будівельного контролю та удосконалення містобудівного законодавства”, “Про регулювання містобудівної діяльності”, “Про місцеве самоврядування в Україні”.</w:t>
      </w:r>
    </w:p>
    <w:p w14:paraId="7BD85D08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 xml:space="preserve">1.2. Управління підзвітне і підконтрольне міській раді, підпорядковане виконавчому комітету міської ради, міському голові, а з питань здійснення повноважень, передбачених Законом України “Про регулювання містобудівної діяльності”, підконтрольне Державній архітектурно-будівельній інспекції України (далі – </w:t>
      </w:r>
      <w:proofErr w:type="spellStart"/>
      <w:r w:rsidRPr="008066F0">
        <w:rPr>
          <w:color w:val="303030"/>
          <w:sz w:val="28"/>
          <w:szCs w:val="28"/>
          <w:lang w:val="uk-UA"/>
        </w:rPr>
        <w:t>Держархбудінспекції</w:t>
      </w:r>
      <w:proofErr w:type="spellEnd"/>
      <w:r w:rsidRPr="008066F0">
        <w:rPr>
          <w:color w:val="303030"/>
          <w:sz w:val="28"/>
          <w:szCs w:val="28"/>
          <w:lang w:val="uk-UA"/>
        </w:rPr>
        <w:t xml:space="preserve"> України).</w:t>
      </w:r>
    </w:p>
    <w:p w14:paraId="3676046D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1.3. Управління у своїй діяльності керується Конституцією та законами України, актами Президента України і Кабінету Міністрів України, актами органів виконавчої влади, рішеннями міської ради, рішеннями виконавчого комітету міської ради, розпорядженнями міського голови, цим Положенням, іншими нормативно-правовими актами.</w:t>
      </w:r>
    </w:p>
    <w:p w14:paraId="6894A1A3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Рекомендації постійних комісій міської ради підлягають обов’язковому розгляду. Про результати розгляду і вжиті заходи повинно бути повідомлено комісіям у встановлений ними строк.</w:t>
      </w:r>
    </w:p>
    <w:p w14:paraId="2909D477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1.4. Управління є юридичною особою, має самостійний баланс, рахунки в органах Державної казначейської служби України та в установах банків, штампи і бланки, право набувати майнові права і обов’язки, виступати позивачем та відповідачем у судах від свого імені, печатку із зображенням Державного Герба України та своїм найменуванням.</w:t>
      </w:r>
    </w:p>
    <w:p w14:paraId="7928A26F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1.5. Управління видає акти у передбаченій законом формі, організовує та контролює їх виконання.</w:t>
      </w:r>
    </w:p>
    <w:p w14:paraId="26EC67EC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1.6. Управління утримується за рахунок коштів бюджету міста  Миколаєва, затверджених у встановленому порядку, є головним розпорядником бюджетних коштів, у межах затвердженого кошторису на утримання управління.</w:t>
      </w:r>
    </w:p>
    <w:p w14:paraId="1EA430F9" w14:textId="2EAA0388" w:rsid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 </w:t>
      </w:r>
    </w:p>
    <w:p w14:paraId="4B5650BF" w14:textId="77777777" w:rsidR="008066F0" w:rsidRPr="008066F0" w:rsidRDefault="008066F0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13873DF1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lastRenderedPageBreak/>
        <w:t>2. Основні завдання</w:t>
      </w:r>
    </w:p>
    <w:p w14:paraId="465FFA7A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 </w:t>
      </w:r>
    </w:p>
    <w:p w14:paraId="6B18EF70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2.1. Основним завданням управління є здійснення на території м. Миколаєва відповідно до законодавства України державного архітектурно-будівельного контролю, виконання дозвільних та реєстраційних функцій у сфері містобудівної діяльності.</w:t>
      </w:r>
    </w:p>
    <w:p w14:paraId="36A682B7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 </w:t>
      </w:r>
    </w:p>
    <w:p w14:paraId="2CF17708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3. Повноваження управління</w:t>
      </w:r>
    </w:p>
    <w:p w14:paraId="46702B7F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 </w:t>
      </w:r>
    </w:p>
    <w:p w14:paraId="58418CD0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3.1. Управління відповідно до покладених на нього завдань:</w:t>
      </w:r>
    </w:p>
    <w:p w14:paraId="65C3F40F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3.1.1. Надає, отримує, реєструє, повертає документи, які дають право на виконання підготовчих та будівельних робіт, відмовляє у видачі таких документів, анулює їх, скасовує їх реєстрацію.</w:t>
      </w:r>
    </w:p>
    <w:p w14:paraId="2976BDE4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3.1.2. Приймає в експлуатацію закінчені будівництвом об’єкти (видає сертифікати, реєструє декларації про готовність об’єкта до експлуатації та повертає такі декларації на доопрацювання для усунення виявлених недоліків).</w:t>
      </w:r>
    </w:p>
    <w:p w14:paraId="4B5F9085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 xml:space="preserve">3.1.3. Подає </w:t>
      </w:r>
      <w:proofErr w:type="spellStart"/>
      <w:r w:rsidRPr="008066F0">
        <w:rPr>
          <w:color w:val="303030"/>
          <w:sz w:val="28"/>
          <w:szCs w:val="28"/>
          <w:lang w:val="uk-UA"/>
        </w:rPr>
        <w:t>Держархбудінспекції</w:t>
      </w:r>
      <w:proofErr w:type="spellEnd"/>
      <w:r w:rsidRPr="008066F0">
        <w:rPr>
          <w:color w:val="303030"/>
          <w:sz w:val="28"/>
          <w:szCs w:val="28"/>
          <w:lang w:val="uk-UA"/>
        </w:rPr>
        <w:t xml:space="preserve"> України інформацію, необхідну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документів.</w:t>
      </w:r>
    </w:p>
    <w:p w14:paraId="2C381D1A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 xml:space="preserve">3.1.4. Здійснює державний архітектурно-будівельний контроль за дотриманням вимог законодавства України у сфері містобудівної діяльності, будівельних норм, державних стандартів і правил, положень містобудівної документації всіх рівнів, вихідних даних для </w:t>
      </w:r>
      <w:proofErr w:type="spellStart"/>
      <w:r w:rsidRPr="008066F0">
        <w:rPr>
          <w:color w:val="303030"/>
          <w:sz w:val="28"/>
          <w:szCs w:val="28"/>
          <w:lang w:val="uk-UA"/>
        </w:rPr>
        <w:t>проєктування</w:t>
      </w:r>
      <w:proofErr w:type="spellEnd"/>
      <w:r w:rsidRPr="008066F0">
        <w:rPr>
          <w:color w:val="303030"/>
          <w:sz w:val="28"/>
          <w:szCs w:val="28"/>
          <w:lang w:val="uk-UA"/>
        </w:rPr>
        <w:t xml:space="preserve"> об’єктів містобудування, </w:t>
      </w:r>
      <w:proofErr w:type="spellStart"/>
      <w:r w:rsidRPr="008066F0">
        <w:rPr>
          <w:color w:val="303030"/>
          <w:sz w:val="28"/>
          <w:szCs w:val="28"/>
          <w:lang w:val="uk-UA"/>
        </w:rPr>
        <w:t>проєктної</w:t>
      </w:r>
      <w:proofErr w:type="spellEnd"/>
      <w:r w:rsidRPr="008066F0">
        <w:rPr>
          <w:color w:val="303030"/>
          <w:sz w:val="28"/>
          <w:szCs w:val="28"/>
          <w:lang w:val="uk-UA"/>
        </w:rPr>
        <w:t xml:space="preserve"> документації під час виконання підготовчих і будівельних робіт щодо об’єктів, розташованих у межах міста Миколаєва.</w:t>
      </w:r>
    </w:p>
    <w:p w14:paraId="7FC13FAA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 xml:space="preserve">3.1.5. Здійснює контроль за виконанням законних вимог (приписів) посадових осіб органів </w:t>
      </w:r>
      <w:proofErr w:type="spellStart"/>
      <w:r w:rsidRPr="008066F0">
        <w:rPr>
          <w:color w:val="303030"/>
          <w:sz w:val="28"/>
          <w:szCs w:val="28"/>
          <w:lang w:val="uk-UA"/>
        </w:rPr>
        <w:t>держархбудконтролю</w:t>
      </w:r>
      <w:proofErr w:type="spellEnd"/>
      <w:r w:rsidRPr="008066F0">
        <w:rPr>
          <w:color w:val="303030"/>
          <w:sz w:val="28"/>
          <w:szCs w:val="28"/>
          <w:lang w:val="uk-UA"/>
        </w:rPr>
        <w:t>.</w:t>
      </w:r>
    </w:p>
    <w:p w14:paraId="33B45911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3.1.6. Подає позови до суду про знесення самочинно збудованого об’єкта із компенсацією витрат та виступає замовником робіт із знесення самочинно збудованого об’єкта.</w:t>
      </w:r>
    </w:p>
    <w:p w14:paraId="28C9A1D7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 xml:space="preserve">3.1.7. Розглядає, відповідно до законодавства України, справи про адміністративні правопорушення, пов’язані з порушенням вимог законодавства, будівельних норм, державних стандартів і правил під час будівництва, порушенням законодавства під час планування та забудови територій та невиконання законних вимог (приписів) посадових осіб органів </w:t>
      </w:r>
      <w:proofErr w:type="spellStart"/>
      <w:r w:rsidRPr="008066F0">
        <w:rPr>
          <w:color w:val="303030"/>
          <w:sz w:val="28"/>
          <w:szCs w:val="28"/>
          <w:lang w:val="uk-UA"/>
        </w:rPr>
        <w:t>держархбудконтролю</w:t>
      </w:r>
      <w:proofErr w:type="spellEnd"/>
      <w:r w:rsidRPr="008066F0">
        <w:rPr>
          <w:color w:val="303030"/>
          <w:sz w:val="28"/>
          <w:szCs w:val="28"/>
          <w:lang w:val="uk-UA"/>
        </w:rPr>
        <w:t>.</w:t>
      </w:r>
    </w:p>
    <w:p w14:paraId="5A528594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3.1.8. Розглядає, відповідно до законодавства України, справи про правопорушення у сфері містобудівної діяльності з прийняттям відповідних рішень.</w:t>
      </w:r>
    </w:p>
    <w:p w14:paraId="2ADB5BC1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 xml:space="preserve">3.1.9. У межах повноважень розробляє та бере участь в розробці </w:t>
      </w:r>
      <w:proofErr w:type="spellStart"/>
      <w:r w:rsidRPr="008066F0">
        <w:rPr>
          <w:color w:val="303030"/>
          <w:sz w:val="28"/>
          <w:szCs w:val="28"/>
          <w:lang w:val="uk-UA"/>
        </w:rPr>
        <w:t>проєктів</w:t>
      </w:r>
      <w:proofErr w:type="spellEnd"/>
      <w:r w:rsidRPr="008066F0">
        <w:rPr>
          <w:color w:val="303030"/>
          <w:sz w:val="28"/>
          <w:szCs w:val="28"/>
          <w:lang w:val="uk-UA"/>
        </w:rPr>
        <w:t xml:space="preserve"> рішень Миколаївської міської ради, її виконавчого комітету та розпоряджень міського голови.</w:t>
      </w:r>
    </w:p>
    <w:p w14:paraId="3C5BBE8D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lastRenderedPageBreak/>
        <w:t>3.1.10. Опрацьовує запити та звернення депутатів усіх рівнів, надає інформацію, висновки, пропозиції з порушених питань.</w:t>
      </w:r>
    </w:p>
    <w:p w14:paraId="26A9ECFC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3.1.11. У межах повноважень розглядає скарги, заяви, звернення громадян, підприємств, установ, організацій в порядку, передбаченим чинним законодавством, забезпечує виконання вимог законодавства України про доступ до публічної інформації.</w:t>
      </w:r>
    </w:p>
    <w:p w14:paraId="5FF53724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3.1.12. Здійснює інші повноваження, визначені законом.</w:t>
      </w:r>
    </w:p>
    <w:p w14:paraId="5D5157BD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 </w:t>
      </w:r>
    </w:p>
    <w:p w14:paraId="149FCA93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4. Права посадових осіб управління</w:t>
      </w:r>
    </w:p>
    <w:p w14:paraId="512B25DE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 </w:t>
      </w:r>
    </w:p>
    <w:p w14:paraId="7F58A5E3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4.1. Посадові особи управління для виконання покладених на них завдань під час перевірки мають право:</w:t>
      </w:r>
    </w:p>
    <w:p w14:paraId="06E0F96B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4.1.1. Безперешкодного доступу до місця будівництва об’єкта та до прийнятих в експлуатацію об’єктів, що підлягають обов’язковому обстеженню.</w:t>
      </w:r>
    </w:p>
    <w:p w14:paraId="7FCD2C66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4.1.2. Складати протоколи про вчинення правопорушень та акти перевірок, накладати штрафи відповідно до закону.</w:t>
      </w:r>
    </w:p>
    <w:p w14:paraId="7D2D3D89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4.1.3. Видавати обов’язкові для виконання приписи щодо:</w:t>
      </w:r>
    </w:p>
    <w:p w14:paraId="4B9EB3F8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4.1.3.1. Усунення порушення вимог законодавства України у сфері містобудівної діяльності, будівельних норм, державних стандартів і правил.</w:t>
      </w:r>
    </w:p>
    <w:p w14:paraId="226B0D08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 xml:space="preserve">4.1.3.2. Зупинення підготовчих та будівельних робіт, які не відповідають вимогам законодавства України у сфері містобудівної діяльності, зокрема будівельним нормам, містобудівним умовам та обмеженням, затвердженому </w:t>
      </w:r>
      <w:proofErr w:type="spellStart"/>
      <w:r w:rsidRPr="008066F0">
        <w:rPr>
          <w:color w:val="303030"/>
          <w:sz w:val="28"/>
          <w:szCs w:val="28"/>
          <w:lang w:val="uk-UA"/>
        </w:rPr>
        <w:t>проєкту</w:t>
      </w:r>
      <w:proofErr w:type="spellEnd"/>
      <w:r w:rsidRPr="008066F0">
        <w:rPr>
          <w:color w:val="303030"/>
          <w:sz w:val="28"/>
          <w:szCs w:val="28"/>
          <w:lang w:val="uk-UA"/>
        </w:rPr>
        <w:t xml:space="preserve"> або будівельному паспорту забудови земельної ділянки, виконуються без повідомлення, реєстрації декларації про початок їх виконання або дозволу на виконання будівельних робіт.</w:t>
      </w:r>
    </w:p>
    <w:p w14:paraId="7FDFC0DF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 xml:space="preserve">4.1.4. Проводити перевірку відповідності виконання підготовчих та будівельних робіт вимогам законодавства у сфері містобудівної діяльності, будівельних норм, державних стандартів і правил, затвердженим </w:t>
      </w:r>
      <w:proofErr w:type="spellStart"/>
      <w:r w:rsidRPr="008066F0">
        <w:rPr>
          <w:color w:val="303030"/>
          <w:sz w:val="28"/>
          <w:szCs w:val="28"/>
          <w:lang w:val="uk-UA"/>
        </w:rPr>
        <w:t>проєктним</w:t>
      </w:r>
      <w:proofErr w:type="spellEnd"/>
      <w:r w:rsidRPr="008066F0">
        <w:rPr>
          <w:color w:val="303030"/>
          <w:sz w:val="28"/>
          <w:szCs w:val="28"/>
          <w:lang w:val="uk-UA"/>
        </w:rPr>
        <w:t xml:space="preserve"> вимогам, рішенням, технічним умовам, своєчасності та якості проведення передбачених нормативно-технічною і </w:t>
      </w:r>
      <w:proofErr w:type="spellStart"/>
      <w:r w:rsidRPr="008066F0">
        <w:rPr>
          <w:color w:val="303030"/>
          <w:sz w:val="28"/>
          <w:szCs w:val="28"/>
          <w:lang w:val="uk-UA"/>
        </w:rPr>
        <w:t>проєктною</w:t>
      </w:r>
      <w:proofErr w:type="spellEnd"/>
      <w:r w:rsidRPr="008066F0">
        <w:rPr>
          <w:color w:val="303030"/>
          <w:sz w:val="28"/>
          <w:szCs w:val="28"/>
          <w:lang w:val="uk-UA"/>
        </w:rPr>
        <w:t xml:space="preserve"> документацією зйомок, замірів, випробувань, а також ведення журналів робіт, наявності у випадках, передбачених законодавством, паспортів, актів та протоколів випробувань, сертифікатів та іншої документації.</w:t>
      </w:r>
    </w:p>
    <w:p w14:paraId="45F72A77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4.1.5. Проводити, згідно із законодавством України, перевірку відповідності будівельних матеріалів, виробів і конструкцій, які використовуються під час будівництва об’єктів, вимогам державних стандартів, будівельних норм і правил.</w:t>
      </w:r>
    </w:p>
    <w:p w14:paraId="3624F005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4.1.6. Залучати до проведення перевірок представників центральних і місцевих органів виконавчої влади, органів місцевого самоврядування, експертних та громадських організацій (за погодженням з їх керівниками), фахівців галузевих науково-дослідних та науково-технічних організацій.</w:t>
      </w:r>
    </w:p>
    <w:p w14:paraId="4218D306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4.1.7. Отримувати від органів виконавчої влади, органів місцевого самоврядування, підприємств, установ та організацій, фізичних осіб інформацію та документи, необхідні для здійснення державного архітектурно-будівельного контролю.</w:t>
      </w:r>
    </w:p>
    <w:p w14:paraId="4D645389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lastRenderedPageBreak/>
        <w:t>4.1.8. Вимагати у випадках, передбачених законодавством України, вибіркового розкриття окремих конструктивних елементів будинків і споруд, проведення зйомки і замірів, додаткових лабораторних та інших випробувань будівельних матеріалів, виробів і конструкцій.</w:t>
      </w:r>
    </w:p>
    <w:p w14:paraId="1CE59E1E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4.1.9. Забороняти за вмотивованим письмовим рішенням керівника управління чи його заступників експлуатацію закінчених будівництвом об’єктів, не прийнятих в експлуатацію.</w:t>
      </w:r>
    </w:p>
    <w:p w14:paraId="2FEF953A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4.1.10. Здійснювати фіксування процесу проведення перевірки з використанням аудіо- та відеотехніки.</w:t>
      </w:r>
    </w:p>
    <w:p w14:paraId="153CB1FB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4.1.11. Здійснювати контроль за дотриманням порядку обстеження та паспортизації об’єктів, а також за здійсненням заходів щодо забезпечення надійності та безпеки під час їх експлуатації.</w:t>
      </w:r>
    </w:p>
    <w:p w14:paraId="5484B0D7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4.1.12. Посадові особи управління наділяються також іншими правами, визначеними чинним законодавством України.</w:t>
      </w:r>
    </w:p>
    <w:p w14:paraId="01810CF7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 </w:t>
      </w:r>
    </w:p>
    <w:p w14:paraId="4EDAFF93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5. Структура управління</w:t>
      </w:r>
    </w:p>
    <w:p w14:paraId="428B8BCF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 </w:t>
      </w:r>
    </w:p>
    <w:p w14:paraId="7E7F6E98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5.1. Структуру управління, штатну чисельність та положення про структурні підрозділи затверджує міський голова.</w:t>
      </w:r>
    </w:p>
    <w:p w14:paraId="79C2BAB8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5.2. Начальник управління має заступника. Заступника начальника управління призначає на посаду та звільняє з посади міський голова відповідно до закону.</w:t>
      </w:r>
    </w:p>
    <w:p w14:paraId="3E822EA3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5.3. Начальників структурних підрозділів управління призначає та звільняє з посад начальник управління у порядку, визначеному законодавством України.</w:t>
      </w:r>
    </w:p>
    <w:p w14:paraId="2343FE8E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 xml:space="preserve">5.4. Призначення на посаду особи в управлінні, яка передбачає роботу з єдиним реєстром документів, які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документів, здійснюється за умови проходження кандидатом на таку посаду відповідної підготовки у </w:t>
      </w:r>
      <w:proofErr w:type="spellStart"/>
      <w:r w:rsidRPr="008066F0">
        <w:rPr>
          <w:color w:val="303030"/>
          <w:sz w:val="28"/>
          <w:szCs w:val="28"/>
          <w:lang w:val="uk-UA"/>
        </w:rPr>
        <w:t>Держархбудінспекції</w:t>
      </w:r>
      <w:proofErr w:type="spellEnd"/>
      <w:r w:rsidRPr="008066F0">
        <w:rPr>
          <w:color w:val="303030"/>
          <w:sz w:val="28"/>
          <w:szCs w:val="28"/>
          <w:lang w:val="uk-UA"/>
        </w:rPr>
        <w:t xml:space="preserve"> України з перевіркою рівня кваліфікації та знань шляхом проведення заліку. Про успішне складення заліку </w:t>
      </w:r>
      <w:proofErr w:type="spellStart"/>
      <w:r w:rsidRPr="008066F0">
        <w:rPr>
          <w:color w:val="303030"/>
          <w:sz w:val="28"/>
          <w:szCs w:val="28"/>
          <w:lang w:val="uk-UA"/>
        </w:rPr>
        <w:t>Держархбудінспекція</w:t>
      </w:r>
      <w:proofErr w:type="spellEnd"/>
      <w:r w:rsidRPr="008066F0">
        <w:rPr>
          <w:color w:val="303030"/>
          <w:sz w:val="28"/>
          <w:szCs w:val="28"/>
          <w:lang w:val="uk-UA"/>
        </w:rPr>
        <w:t xml:space="preserve"> повідомляє управління.</w:t>
      </w:r>
    </w:p>
    <w:p w14:paraId="0289512D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5.5. Управління під час виконання покладених на нього завдань взаємодіє у встановленому порядку з органами виконавчої влади, органами місцевого самоврядування, громадянськими об’єднаннями, а також підприємствами, установами та організаціями. У порядку, встановленому законодавством, при управлінні можуть створюватися консультативно-дорадчі органи.</w:t>
      </w:r>
    </w:p>
    <w:p w14:paraId="58AE5D6A" w14:textId="338C767A" w:rsid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 </w:t>
      </w:r>
    </w:p>
    <w:p w14:paraId="20B460EF" w14:textId="765C9433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6. Керівництво</w:t>
      </w:r>
    </w:p>
    <w:p w14:paraId="42F77383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 </w:t>
      </w:r>
    </w:p>
    <w:p w14:paraId="2A173565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 xml:space="preserve">6.1. Управління очолює начальник, який призначається на посаду та звільняється з посади відповідно до розпорядження міського голови у порядку, визначеному законодавством. Призначення на посаду здійснюється за результатами відкритого конкурсу. Про призначення начальника міський голова повідомляє </w:t>
      </w:r>
      <w:proofErr w:type="spellStart"/>
      <w:r w:rsidRPr="008066F0">
        <w:rPr>
          <w:color w:val="303030"/>
          <w:sz w:val="28"/>
          <w:szCs w:val="28"/>
          <w:lang w:val="uk-UA"/>
        </w:rPr>
        <w:t>Держархбудінспекцію</w:t>
      </w:r>
      <w:proofErr w:type="spellEnd"/>
      <w:r w:rsidRPr="008066F0">
        <w:rPr>
          <w:color w:val="303030"/>
          <w:sz w:val="28"/>
          <w:szCs w:val="28"/>
          <w:lang w:val="uk-UA"/>
        </w:rPr>
        <w:t xml:space="preserve"> України протягом трьох днів.</w:t>
      </w:r>
    </w:p>
    <w:p w14:paraId="57681E22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lastRenderedPageBreak/>
        <w:t>6.2. Начальник управління безпосередньо підпорядкований міському голові, виконавчому комітету міської ради, підконтрольний та підзвітний міській раді.</w:t>
      </w:r>
    </w:p>
    <w:p w14:paraId="5058F244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6.2.1. Посадова інструкція начальника управління затверджується міським головою.</w:t>
      </w:r>
    </w:p>
    <w:p w14:paraId="7F52F477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6.3. Начальник управління:</w:t>
      </w:r>
    </w:p>
    <w:p w14:paraId="2C796A4C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6.3.1. Очолює управління, здійснює керівництво діяльністю управління, представляє його у відносинах з іншими органами, підприємствами, установами, організаціями в Україні та за її межами, несе персональну відповідальність за виконання покладених законом завдань.</w:t>
      </w:r>
    </w:p>
    <w:p w14:paraId="48EFC332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 xml:space="preserve">6.3.2. Організовує та контролює виконання в управлінні Конституції України, законів України, актів Президента України та Кабінету Міністрів України, наказів </w:t>
      </w:r>
      <w:proofErr w:type="spellStart"/>
      <w:r w:rsidRPr="008066F0">
        <w:rPr>
          <w:color w:val="303030"/>
          <w:sz w:val="28"/>
          <w:szCs w:val="28"/>
          <w:lang w:val="uk-UA"/>
        </w:rPr>
        <w:t>Мінрегіону</w:t>
      </w:r>
      <w:proofErr w:type="spellEnd"/>
      <w:r w:rsidRPr="008066F0">
        <w:rPr>
          <w:color w:val="303030"/>
          <w:sz w:val="28"/>
          <w:szCs w:val="28"/>
          <w:lang w:val="uk-UA"/>
        </w:rPr>
        <w:t xml:space="preserve">, </w:t>
      </w:r>
      <w:proofErr w:type="spellStart"/>
      <w:r w:rsidRPr="008066F0">
        <w:rPr>
          <w:color w:val="303030"/>
          <w:sz w:val="28"/>
          <w:szCs w:val="28"/>
          <w:lang w:val="uk-UA"/>
        </w:rPr>
        <w:t>Держархбудінспекції</w:t>
      </w:r>
      <w:proofErr w:type="spellEnd"/>
      <w:r w:rsidRPr="008066F0">
        <w:rPr>
          <w:color w:val="303030"/>
          <w:sz w:val="28"/>
          <w:szCs w:val="28"/>
          <w:lang w:val="uk-UA"/>
        </w:rPr>
        <w:t xml:space="preserve"> України, рішень Миколаївської міської ради, рішень виконавчого комітету міської ради та розпоряджень міського голови.</w:t>
      </w:r>
    </w:p>
    <w:p w14:paraId="312029FC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6.3.3. Затверджує посадові інструкції працівників.</w:t>
      </w:r>
    </w:p>
    <w:p w14:paraId="39F773B3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6.3.4. Призначає на посаду та звільняє з посади відповідно до закону працівників управління.</w:t>
      </w:r>
    </w:p>
    <w:p w14:paraId="651E7AFC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6.3.5. Здійснює інші повноваження, визначені законом.</w:t>
      </w:r>
    </w:p>
    <w:p w14:paraId="5D60F108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 </w:t>
      </w:r>
    </w:p>
    <w:p w14:paraId="6B0BB7CA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7. Заключні положення</w:t>
      </w:r>
    </w:p>
    <w:p w14:paraId="3B96B233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 </w:t>
      </w:r>
    </w:p>
    <w:p w14:paraId="1F3F2512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7.1. Працівники управління повинні сумлінно виконувати свої службові обов’язки, шанобливо ставитися до громадян, керівників і співробітників, дотримуватися високої культури спілкування, не допускати дій і вчинків, які можуть зашкодити інтересам служби чи негативно вплинути на репутацію міської ради, її виконавчих органів та працівників.</w:t>
      </w:r>
    </w:p>
    <w:p w14:paraId="547DF582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7.2. Працівники управління несуть відповідальність згідно з чинним законодавством. Матеріальна шкода, завдана незаконними діями чи бездіяльністю працівників управління при здійсненні ними своїх повноважень, відшкодовується у встановленому законодавством порядку.</w:t>
      </w:r>
    </w:p>
    <w:p w14:paraId="7F40717C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7.3. Працівники управління мають право в разі виникнення конфліктної ситуації з керівником виконавчого органу Миколаївської міської ради звернутися з відповідною заявою до постійної комісії міської ради з питань прав людини, законності, гласності, антикорупційної політики, місцевого самоврядування, депутатської діяльності та етики.</w:t>
      </w:r>
    </w:p>
    <w:p w14:paraId="664EAC83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7.4. Реорганізація та ліквідація управління здійснюється за рішенням міської ради відповідно до вимог чинного законодавства.</w:t>
      </w:r>
    </w:p>
    <w:p w14:paraId="733D1134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7.5. Зміни та доповнення до цього Положення вносяться в порядку, встановленому для його прийняття.</w:t>
      </w:r>
    </w:p>
    <w:p w14:paraId="08C9DC26" w14:textId="77777777" w:rsidR="007C3AB9" w:rsidRPr="008066F0" w:rsidRDefault="007C3AB9" w:rsidP="008066F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066F0">
        <w:rPr>
          <w:color w:val="303030"/>
          <w:sz w:val="28"/>
          <w:szCs w:val="28"/>
          <w:lang w:val="uk-UA"/>
        </w:rPr>
        <w:t> </w:t>
      </w:r>
    </w:p>
    <w:p w14:paraId="430F52C7" w14:textId="77777777" w:rsidR="000D0E93" w:rsidRPr="008066F0" w:rsidRDefault="000D0E93" w:rsidP="008066F0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sectPr w:rsidR="000D0E93" w:rsidRPr="008066F0" w:rsidSect="008066F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74A"/>
    <w:rsid w:val="000D0E93"/>
    <w:rsid w:val="0040174A"/>
    <w:rsid w:val="007C3AB9"/>
    <w:rsid w:val="0080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CC37"/>
  <w15:docId w15:val="{0F50424C-3569-4EED-80AF-5324881A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2028</Words>
  <Characters>11562</Characters>
  <Application>Microsoft Office Word</Application>
  <DocSecurity>0</DocSecurity>
  <Lines>96</Lines>
  <Paragraphs>27</Paragraphs>
  <ScaleCrop>false</ScaleCrop>
  <Company/>
  <LinksUpToDate>false</LinksUpToDate>
  <CharactersWithSpaces>13563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RES</cp:lastModifiedBy>
  <cp:revision>3</cp:revision>
  <dcterms:created xsi:type="dcterms:W3CDTF">2020-08-11T08:33:00Z</dcterms:created>
  <dcterms:modified xsi:type="dcterms:W3CDTF">2020-08-17T10:52:00Z</dcterms:modified>
</cp:coreProperties>
</file>