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13" w:rsidRDefault="00521113" w:rsidP="008502BB">
      <w:pPr>
        <w:pStyle w:val="BodyText"/>
        <w:tabs>
          <w:tab w:val="left" w:pos="900"/>
        </w:tabs>
        <w:ind w:firstLine="720"/>
        <w:rPr>
          <w:rFonts w:cs="Arial"/>
          <w:b/>
        </w:rPr>
      </w:pPr>
      <w:r w:rsidRPr="005D6A35">
        <w:rPr>
          <w:rFonts w:cs="Arial"/>
          <w:b/>
        </w:rPr>
        <w:t xml:space="preserve">Звіт про </w:t>
      </w:r>
      <w:r>
        <w:rPr>
          <w:rFonts w:cs="Arial"/>
          <w:b/>
        </w:rPr>
        <w:t>повторне</w:t>
      </w:r>
      <w:r w:rsidRPr="005D6A35">
        <w:rPr>
          <w:rFonts w:cs="Arial"/>
          <w:b/>
        </w:rPr>
        <w:t xml:space="preserve"> відстеження </w:t>
      </w:r>
    </w:p>
    <w:p w:rsidR="00521113" w:rsidRPr="00A86E94" w:rsidRDefault="00521113" w:rsidP="008502BB">
      <w:pPr>
        <w:pStyle w:val="BodyText"/>
        <w:tabs>
          <w:tab w:val="left" w:pos="900"/>
        </w:tabs>
        <w:ind w:firstLine="720"/>
        <w:rPr>
          <w:b/>
          <w:bCs/>
        </w:rPr>
      </w:pPr>
      <w:r>
        <w:rPr>
          <w:rFonts w:cs="Arial"/>
          <w:b/>
        </w:rPr>
        <w:t>р</w:t>
      </w:r>
      <w:r w:rsidRPr="005D6A35">
        <w:rPr>
          <w:rFonts w:cs="Arial"/>
          <w:b/>
        </w:rPr>
        <w:t>езультативності</w:t>
      </w:r>
      <w:r>
        <w:rPr>
          <w:rFonts w:cs="Arial"/>
          <w:b/>
        </w:rPr>
        <w:t xml:space="preserve"> </w:t>
      </w:r>
      <w:r>
        <w:rPr>
          <w:b/>
        </w:rPr>
        <w:t>регуляторного акту</w:t>
      </w:r>
    </w:p>
    <w:p w:rsidR="00521113" w:rsidRPr="00F43AC7" w:rsidRDefault="00521113" w:rsidP="008502BB">
      <w:pPr>
        <w:jc w:val="center"/>
        <w:rPr>
          <w:bCs/>
          <w:sz w:val="16"/>
          <w:szCs w:val="16"/>
          <w:lang w:val="uk-UA"/>
        </w:rPr>
      </w:pPr>
    </w:p>
    <w:p w:rsidR="00521113" w:rsidRPr="005D6A35" w:rsidRDefault="00521113" w:rsidP="008502BB">
      <w:pPr>
        <w:ind w:firstLine="601"/>
        <w:rPr>
          <w:b/>
          <w:sz w:val="28"/>
          <w:szCs w:val="28"/>
          <w:lang w:val="uk-UA"/>
        </w:rPr>
      </w:pPr>
      <w:r>
        <w:rPr>
          <w:b/>
          <w:color w:val="000000"/>
          <w:sz w:val="28"/>
          <w:szCs w:val="28"/>
          <w:lang w:val="uk-UA"/>
        </w:rPr>
        <w:t xml:space="preserve"> </w:t>
      </w:r>
      <w:r w:rsidRPr="005D6A35">
        <w:rPr>
          <w:b/>
          <w:color w:val="000000"/>
          <w:sz w:val="28"/>
          <w:szCs w:val="28"/>
          <w:lang w:val="uk-UA"/>
        </w:rPr>
        <w:t>1. Вид та назва регуляторного акт</w:t>
      </w:r>
      <w:r>
        <w:rPr>
          <w:b/>
          <w:color w:val="000000"/>
          <w:sz w:val="28"/>
          <w:szCs w:val="28"/>
          <w:lang w:val="uk-UA"/>
        </w:rPr>
        <w:t>у</w:t>
      </w:r>
      <w:r w:rsidRPr="005D6A35">
        <w:rPr>
          <w:b/>
          <w:color w:val="000000"/>
          <w:sz w:val="28"/>
          <w:szCs w:val="28"/>
          <w:lang w:val="uk-UA"/>
        </w:rPr>
        <w:t>, відстеження результативності якого здійснюється</w:t>
      </w:r>
    </w:p>
    <w:p w:rsidR="00521113" w:rsidRPr="00B840F3" w:rsidRDefault="00521113" w:rsidP="008502BB">
      <w:pPr>
        <w:spacing w:before="120" w:after="120"/>
        <w:ind w:firstLine="601"/>
        <w:jc w:val="both"/>
        <w:rPr>
          <w:sz w:val="28"/>
          <w:szCs w:val="28"/>
          <w:lang w:val="uk-UA"/>
        </w:rPr>
      </w:pPr>
      <w:r w:rsidRPr="00B720AA">
        <w:rPr>
          <w:sz w:val="28"/>
          <w:szCs w:val="28"/>
          <w:lang w:val="uk-UA"/>
        </w:rPr>
        <w:t xml:space="preserve">Рішення </w:t>
      </w:r>
      <w:r>
        <w:rPr>
          <w:sz w:val="28"/>
          <w:szCs w:val="28"/>
          <w:lang w:val="uk-UA"/>
        </w:rPr>
        <w:t>виконавчого комітету</w:t>
      </w:r>
      <w:r w:rsidRPr="00B720AA">
        <w:rPr>
          <w:sz w:val="28"/>
          <w:szCs w:val="28"/>
          <w:lang w:val="uk-UA"/>
        </w:rPr>
        <w:t xml:space="preserve"> Миколаївської міської ради від 27.09.2017 № 808</w:t>
      </w:r>
      <w:r w:rsidRPr="00B840F3">
        <w:rPr>
          <w:rFonts w:ascii="Arial" w:hAnsi="Arial" w:cs="Arial"/>
          <w:color w:val="000000"/>
          <w:sz w:val="20"/>
          <w:szCs w:val="20"/>
          <w:lang w:val="uk-UA" w:eastAsia="ru-RU"/>
        </w:rPr>
        <w:t xml:space="preserve"> </w:t>
      </w:r>
      <w:r w:rsidRPr="00B840F3">
        <w:rPr>
          <w:color w:val="000000"/>
          <w:sz w:val="28"/>
          <w:szCs w:val="28"/>
          <w:lang w:val="uk-UA" w:eastAsia="ru-RU"/>
        </w:rPr>
        <w:t>«</w:t>
      </w:r>
      <w:r w:rsidRPr="00B840F3">
        <w:rPr>
          <w:sz w:val="28"/>
          <w:szCs w:val="28"/>
          <w:lang w:val="uk-UA"/>
        </w:rPr>
        <w:t>Про затвердження Правил термічної</w:t>
      </w:r>
      <w:r>
        <w:rPr>
          <w:sz w:val="28"/>
          <w:szCs w:val="28"/>
          <w:lang w:val="uk-UA"/>
        </w:rPr>
        <w:t xml:space="preserve"> </w:t>
      </w:r>
      <w:r w:rsidRPr="00B840F3">
        <w:rPr>
          <w:sz w:val="28"/>
          <w:szCs w:val="28"/>
          <w:lang w:val="uk-UA"/>
        </w:rPr>
        <w:t>модернізації (утеплення) фасадів</w:t>
      </w:r>
      <w:r>
        <w:rPr>
          <w:sz w:val="28"/>
          <w:szCs w:val="28"/>
          <w:lang w:val="uk-UA"/>
        </w:rPr>
        <w:t xml:space="preserve"> </w:t>
      </w:r>
      <w:r w:rsidRPr="00B840F3">
        <w:rPr>
          <w:sz w:val="28"/>
          <w:szCs w:val="28"/>
          <w:lang w:val="uk-UA"/>
        </w:rPr>
        <w:t>багатоквартирних будинків на</w:t>
      </w:r>
      <w:r>
        <w:rPr>
          <w:sz w:val="28"/>
          <w:szCs w:val="28"/>
          <w:lang w:val="uk-UA"/>
        </w:rPr>
        <w:t xml:space="preserve"> </w:t>
      </w:r>
      <w:r w:rsidRPr="00B840F3">
        <w:rPr>
          <w:sz w:val="28"/>
          <w:szCs w:val="28"/>
          <w:lang w:val="uk-UA"/>
        </w:rPr>
        <w:t>території міста Миколаєва</w:t>
      </w:r>
      <w:r>
        <w:rPr>
          <w:sz w:val="28"/>
          <w:szCs w:val="28"/>
          <w:lang w:val="uk-UA"/>
        </w:rPr>
        <w:t>».</w:t>
      </w:r>
    </w:p>
    <w:p w:rsidR="00521113" w:rsidRPr="005D6A35" w:rsidRDefault="00521113" w:rsidP="008502BB">
      <w:pPr>
        <w:spacing w:before="120" w:after="120"/>
        <w:ind w:firstLine="601"/>
        <w:jc w:val="both"/>
        <w:rPr>
          <w:b/>
          <w:color w:val="000000"/>
          <w:sz w:val="28"/>
          <w:szCs w:val="28"/>
          <w:lang w:val="uk-UA"/>
        </w:rPr>
      </w:pPr>
      <w:r w:rsidRPr="00B840F3">
        <w:rPr>
          <w:sz w:val="28"/>
          <w:szCs w:val="28"/>
        </w:rPr>
        <w:t> </w:t>
      </w:r>
      <w:r>
        <w:rPr>
          <w:b/>
          <w:color w:val="000000"/>
          <w:sz w:val="28"/>
          <w:szCs w:val="28"/>
          <w:lang w:val="uk-UA"/>
        </w:rPr>
        <w:t>2.</w:t>
      </w:r>
      <w:r w:rsidRPr="005D6A35">
        <w:rPr>
          <w:b/>
          <w:color w:val="000000"/>
          <w:sz w:val="28"/>
          <w:szCs w:val="28"/>
          <w:lang w:val="uk-UA"/>
        </w:rPr>
        <w:t>Назва виконавця заходів з базового відстеження результативності регуляторного акта</w:t>
      </w:r>
    </w:p>
    <w:p w:rsidR="00521113" w:rsidRPr="001E2A3C" w:rsidRDefault="00521113" w:rsidP="008502BB">
      <w:pPr>
        <w:spacing w:before="120" w:after="120"/>
        <w:jc w:val="both"/>
        <w:rPr>
          <w:color w:val="000000"/>
          <w:sz w:val="28"/>
          <w:szCs w:val="28"/>
          <w:lang w:val="uk-UA"/>
        </w:rPr>
      </w:pPr>
      <w:r w:rsidRPr="001332F4">
        <w:rPr>
          <w:color w:val="000000"/>
          <w:sz w:val="28"/>
          <w:szCs w:val="28"/>
        </w:rPr>
        <w:t xml:space="preserve">         </w:t>
      </w:r>
      <w:r>
        <w:rPr>
          <w:color w:val="000000"/>
          <w:sz w:val="28"/>
          <w:szCs w:val="28"/>
          <w:lang w:val="uk-UA"/>
        </w:rPr>
        <w:t>Департамент енергетики, енергозбереження та запровадження інноваційних технологій Миколаївської міської ради</w:t>
      </w:r>
      <w:r w:rsidRPr="001E2A3C">
        <w:rPr>
          <w:color w:val="000000"/>
          <w:sz w:val="28"/>
          <w:szCs w:val="28"/>
          <w:lang w:val="uk-UA"/>
        </w:rPr>
        <w:t>.</w:t>
      </w:r>
    </w:p>
    <w:p w:rsidR="00521113" w:rsidRPr="005D6A35" w:rsidRDefault="00521113" w:rsidP="008502BB">
      <w:pPr>
        <w:spacing w:before="120" w:after="120"/>
        <w:ind w:firstLine="601"/>
        <w:jc w:val="both"/>
        <w:rPr>
          <w:b/>
          <w:sz w:val="28"/>
          <w:szCs w:val="28"/>
          <w:lang w:val="uk-UA"/>
        </w:rPr>
      </w:pPr>
      <w:r>
        <w:rPr>
          <w:b/>
          <w:color w:val="000000"/>
          <w:sz w:val="28"/>
          <w:szCs w:val="28"/>
          <w:lang w:val="uk-UA"/>
        </w:rPr>
        <w:t xml:space="preserve">  </w:t>
      </w:r>
      <w:r w:rsidRPr="005D6A35">
        <w:rPr>
          <w:b/>
          <w:color w:val="000000"/>
          <w:sz w:val="28"/>
          <w:szCs w:val="28"/>
          <w:lang w:val="uk-UA"/>
        </w:rPr>
        <w:t>3. Цілі прийняття акта</w:t>
      </w:r>
    </w:p>
    <w:p w:rsidR="00521113" w:rsidRDefault="00521113" w:rsidP="008502BB">
      <w:pPr>
        <w:spacing w:before="240" w:after="240"/>
        <w:jc w:val="both"/>
        <w:rPr>
          <w:color w:val="000000"/>
          <w:sz w:val="28"/>
          <w:szCs w:val="28"/>
          <w:shd w:val="clear" w:color="auto" w:fill="FFFFFF"/>
          <w:lang w:val="uk-UA"/>
        </w:rPr>
      </w:pPr>
      <w:r>
        <w:rPr>
          <w:sz w:val="28"/>
          <w:szCs w:val="28"/>
          <w:lang w:val="uk-UA"/>
        </w:rPr>
        <w:t xml:space="preserve">        </w:t>
      </w:r>
      <w:r>
        <w:rPr>
          <w:color w:val="000000"/>
          <w:sz w:val="28"/>
          <w:szCs w:val="28"/>
          <w:shd w:val="clear" w:color="auto" w:fill="FFFFFF"/>
          <w:lang w:val="uk-UA"/>
        </w:rPr>
        <w:t xml:space="preserve">  </w:t>
      </w:r>
      <w:r w:rsidRPr="00F0663B">
        <w:rPr>
          <w:color w:val="000000"/>
          <w:sz w:val="28"/>
          <w:szCs w:val="28"/>
          <w:shd w:val="clear" w:color="auto" w:fill="FFFFFF"/>
          <w:lang w:val="uk-UA"/>
        </w:rPr>
        <w:t xml:space="preserve">Основними цілями </w:t>
      </w:r>
      <w:r>
        <w:rPr>
          <w:color w:val="000000"/>
          <w:sz w:val="28"/>
          <w:szCs w:val="28"/>
          <w:shd w:val="clear" w:color="auto" w:fill="FFFFFF"/>
          <w:lang w:val="uk-UA"/>
        </w:rPr>
        <w:t xml:space="preserve">прийняття </w:t>
      </w:r>
      <w:r w:rsidRPr="00B840F3">
        <w:rPr>
          <w:sz w:val="28"/>
          <w:szCs w:val="28"/>
          <w:lang w:val="uk-UA"/>
        </w:rPr>
        <w:t xml:space="preserve">Правил </w:t>
      </w:r>
      <w:r w:rsidRPr="00F0663B">
        <w:rPr>
          <w:color w:val="000000"/>
          <w:sz w:val="28"/>
          <w:szCs w:val="28"/>
          <w:shd w:val="clear" w:color="auto" w:fill="FFFFFF"/>
          <w:lang w:val="uk-UA"/>
        </w:rPr>
        <w:t xml:space="preserve">є формування єдиної міської політики у сфері термічної модернізації (утеплення) фасадів багатоквартирних будинків  на території міста Миколаєва, забезпечення у процесі термічної модернізації (утеплення) збереження цілісності будинку, зовнішнього вигляду будинку, стимулювання до утеплення мешканцями своїх будинків з метою зменшення тепловитрат.  </w:t>
      </w:r>
    </w:p>
    <w:p w:rsidR="00521113" w:rsidRPr="005D6A35" w:rsidRDefault="00521113" w:rsidP="008502BB">
      <w:pPr>
        <w:spacing w:before="240" w:after="240"/>
        <w:ind w:firstLine="601"/>
        <w:jc w:val="both"/>
        <w:rPr>
          <w:b/>
          <w:color w:val="000000"/>
          <w:sz w:val="28"/>
          <w:szCs w:val="28"/>
          <w:lang w:val="uk-UA"/>
        </w:rPr>
      </w:pPr>
      <w:r>
        <w:rPr>
          <w:b/>
          <w:color w:val="000000"/>
          <w:sz w:val="28"/>
          <w:szCs w:val="28"/>
          <w:lang w:val="uk-UA"/>
        </w:rPr>
        <w:t>4.</w:t>
      </w:r>
      <w:r w:rsidRPr="005D6A35">
        <w:rPr>
          <w:b/>
          <w:color w:val="000000"/>
          <w:sz w:val="28"/>
          <w:szCs w:val="28"/>
          <w:lang w:val="uk-UA"/>
        </w:rPr>
        <w:t xml:space="preserve">Строк виконання заходів </w:t>
      </w:r>
      <w:r>
        <w:rPr>
          <w:b/>
          <w:color w:val="000000"/>
          <w:sz w:val="28"/>
          <w:szCs w:val="28"/>
          <w:lang w:val="uk-UA"/>
        </w:rPr>
        <w:t>і</w:t>
      </w:r>
      <w:r w:rsidRPr="005D6A35">
        <w:rPr>
          <w:b/>
          <w:color w:val="000000"/>
          <w:sz w:val="28"/>
          <w:szCs w:val="28"/>
          <w:lang w:val="uk-UA"/>
        </w:rPr>
        <w:t xml:space="preserve">з </w:t>
      </w:r>
      <w:r>
        <w:rPr>
          <w:b/>
          <w:color w:val="000000"/>
          <w:sz w:val="28"/>
          <w:szCs w:val="28"/>
          <w:lang w:val="uk-UA"/>
        </w:rPr>
        <w:t>повторного</w:t>
      </w:r>
      <w:r w:rsidRPr="005D6A35">
        <w:rPr>
          <w:b/>
          <w:color w:val="000000"/>
          <w:sz w:val="28"/>
          <w:szCs w:val="28"/>
          <w:lang w:val="uk-UA"/>
        </w:rPr>
        <w:t xml:space="preserve"> відстеження результативності регуляторного акта</w:t>
      </w:r>
    </w:p>
    <w:p w:rsidR="00521113" w:rsidRDefault="00521113" w:rsidP="008502BB">
      <w:pPr>
        <w:ind w:firstLine="601"/>
        <w:jc w:val="both"/>
        <w:rPr>
          <w:color w:val="000000"/>
          <w:sz w:val="28"/>
          <w:szCs w:val="28"/>
          <w:lang w:val="uk-UA"/>
        </w:rPr>
      </w:pPr>
      <w:r w:rsidRPr="001E2A3C">
        <w:rPr>
          <w:color w:val="000000"/>
          <w:sz w:val="28"/>
          <w:szCs w:val="28"/>
          <w:lang w:val="uk-UA"/>
        </w:rPr>
        <w:t xml:space="preserve">З </w:t>
      </w:r>
      <w:r>
        <w:rPr>
          <w:color w:val="000000"/>
          <w:sz w:val="28"/>
          <w:szCs w:val="28"/>
          <w:lang w:val="uk-UA"/>
        </w:rPr>
        <w:t>01.10.2017 по 30.10</w:t>
      </w:r>
      <w:r w:rsidRPr="001E2A3C">
        <w:rPr>
          <w:color w:val="000000"/>
          <w:sz w:val="28"/>
          <w:szCs w:val="28"/>
          <w:lang w:val="uk-UA"/>
        </w:rPr>
        <w:t>.201</w:t>
      </w:r>
      <w:r>
        <w:rPr>
          <w:color w:val="000000"/>
          <w:sz w:val="28"/>
          <w:szCs w:val="28"/>
          <w:lang w:val="uk-UA"/>
        </w:rPr>
        <w:t>9.</w:t>
      </w:r>
    </w:p>
    <w:p w:rsidR="00521113" w:rsidRPr="001E2A3C" w:rsidRDefault="00521113" w:rsidP="008502BB">
      <w:pPr>
        <w:ind w:firstLine="601"/>
        <w:jc w:val="both"/>
        <w:rPr>
          <w:bCs/>
          <w:sz w:val="28"/>
          <w:szCs w:val="28"/>
          <w:lang w:val="uk-UA"/>
        </w:rPr>
      </w:pPr>
      <w:r>
        <w:rPr>
          <w:color w:val="000000"/>
          <w:sz w:val="28"/>
          <w:szCs w:val="28"/>
          <w:lang w:val="uk-UA"/>
        </w:rPr>
        <w:t>Період повторного відстеження – два роки.</w:t>
      </w:r>
    </w:p>
    <w:p w:rsidR="00521113" w:rsidRPr="005D6A35" w:rsidRDefault="00521113" w:rsidP="008502BB">
      <w:pPr>
        <w:spacing w:before="120" w:after="120"/>
        <w:ind w:firstLine="601"/>
        <w:jc w:val="both"/>
        <w:rPr>
          <w:b/>
          <w:sz w:val="28"/>
          <w:szCs w:val="28"/>
          <w:lang w:val="uk-UA"/>
        </w:rPr>
      </w:pPr>
      <w:r w:rsidRPr="005D6A35">
        <w:rPr>
          <w:b/>
          <w:bCs/>
          <w:sz w:val="28"/>
          <w:szCs w:val="28"/>
          <w:lang w:val="uk-UA"/>
        </w:rPr>
        <w:t xml:space="preserve">5. Тип відстеження </w:t>
      </w:r>
    </w:p>
    <w:p w:rsidR="00521113" w:rsidRPr="001E2A3C" w:rsidRDefault="00521113" w:rsidP="008502BB">
      <w:pPr>
        <w:ind w:firstLine="600"/>
        <w:jc w:val="both"/>
        <w:rPr>
          <w:bCs/>
          <w:sz w:val="28"/>
          <w:szCs w:val="28"/>
          <w:lang w:val="uk-UA"/>
        </w:rPr>
      </w:pPr>
      <w:r>
        <w:rPr>
          <w:sz w:val="28"/>
          <w:szCs w:val="28"/>
          <w:lang w:val="uk-UA"/>
        </w:rPr>
        <w:t>Повторне</w:t>
      </w:r>
      <w:r w:rsidRPr="001E2A3C">
        <w:rPr>
          <w:sz w:val="28"/>
          <w:szCs w:val="28"/>
          <w:lang w:val="uk-UA"/>
        </w:rPr>
        <w:t>.</w:t>
      </w:r>
    </w:p>
    <w:p w:rsidR="00521113" w:rsidRPr="005D6A35" w:rsidRDefault="00521113" w:rsidP="008502BB">
      <w:pPr>
        <w:spacing w:before="120" w:after="120"/>
        <w:ind w:firstLine="601"/>
        <w:jc w:val="both"/>
        <w:rPr>
          <w:b/>
          <w:color w:val="000000"/>
          <w:sz w:val="28"/>
          <w:szCs w:val="28"/>
          <w:lang w:val="uk-UA"/>
        </w:rPr>
      </w:pPr>
      <w:r w:rsidRPr="005D6A35">
        <w:rPr>
          <w:b/>
          <w:bCs/>
          <w:sz w:val="28"/>
          <w:szCs w:val="28"/>
          <w:lang w:val="uk-UA"/>
        </w:rPr>
        <w:t>6. Методи одержання результатів відстеження</w:t>
      </w:r>
    </w:p>
    <w:p w:rsidR="00521113" w:rsidRPr="001E2A3C" w:rsidRDefault="00521113" w:rsidP="008502BB">
      <w:pPr>
        <w:ind w:firstLine="600"/>
        <w:jc w:val="both"/>
        <w:rPr>
          <w:sz w:val="28"/>
          <w:szCs w:val="28"/>
          <w:lang w:val="uk-UA"/>
        </w:rPr>
      </w:pPr>
      <w:r w:rsidRPr="001E2A3C">
        <w:rPr>
          <w:color w:val="000000"/>
          <w:sz w:val="28"/>
          <w:szCs w:val="28"/>
          <w:lang w:val="uk-UA"/>
        </w:rPr>
        <w:t>Відстеження результативності зазначеного регуляторного акта здійснено статистичним шляхом.</w:t>
      </w:r>
    </w:p>
    <w:p w:rsidR="00521113" w:rsidRPr="005D6A35" w:rsidRDefault="00521113" w:rsidP="008502BB">
      <w:pPr>
        <w:spacing w:before="120" w:after="120"/>
        <w:ind w:firstLine="601"/>
        <w:jc w:val="both"/>
        <w:rPr>
          <w:b/>
          <w:sz w:val="28"/>
          <w:szCs w:val="28"/>
          <w:lang w:val="uk-UA"/>
        </w:rPr>
      </w:pPr>
      <w:r>
        <w:rPr>
          <w:b/>
          <w:sz w:val="28"/>
          <w:szCs w:val="28"/>
          <w:lang w:val="uk-UA"/>
        </w:rPr>
        <w:t xml:space="preserve">7. </w:t>
      </w:r>
      <w:r w:rsidRPr="005D6A35">
        <w:rPr>
          <w:b/>
          <w:sz w:val="28"/>
          <w:szCs w:val="28"/>
          <w:lang w:val="uk-UA"/>
        </w:rPr>
        <w:t>Дані та припущення, на основі яких відстежувалась результативність, а також способи одержання даних</w:t>
      </w:r>
    </w:p>
    <w:p w:rsidR="00521113" w:rsidRPr="008502BB" w:rsidRDefault="00521113" w:rsidP="008502BB">
      <w:pPr>
        <w:spacing w:before="120" w:after="120"/>
        <w:ind w:firstLine="601"/>
        <w:jc w:val="both"/>
        <w:rPr>
          <w:sz w:val="28"/>
          <w:szCs w:val="28"/>
          <w:lang w:val="uk-UA"/>
        </w:rPr>
      </w:pPr>
      <w:r w:rsidRPr="008502BB">
        <w:rPr>
          <w:sz w:val="28"/>
          <w:szCs w:val="28"/>
          <w:lang w:val="uk-UA"/>
        </w:rPr>
        <w:t>Відстеження результативності цього регуляторного акта здійснювалось шляхом аналізу звернень суб’єктів господарювання, громадян, зацікавлених структурних підрозділів.</w:t>
      </w:r>
    </w:p>
    <w:p w:rsidR="00521113" w:rsidRPr="008502BB" w:rsidRDefault="00521113" w:rsidP="008502BB">
      <w:pPr>
        <w:spacing w:before="120" w:after="120"/>
        <w:ind w:firstLine="601"/>
        <w:jc w:val="both"/>
        <w:rPr>
          <w:color w:val="000000"/>
          <w:sz w:val="28"/>
          <w:szCs w:val="28"/>
          <w:lang w:val="uk-UA"/>
        </w:rPr>
      </w:pPr>
      <w:r w:rsidRPr="008502BB">
        <w:rPr>
          <w:sz w:val="28"/>
          <w:szCs w:val="28"/>
          <w:lang w:val="uk-UA"/>
        </w:rPr>
        <w:t>Перевага обраного виду правого регулювання та прийняття рішення стосовно затвердження єдиних правил термічної модернізації (утеплення) фасадів багатоквартирних будинків їх мешканцями на території міста Миколаєва ґрунтується на імперативності (загальнообов'язковості)  рішень виконавчого комітету міської ради для виконання на території міста Миколаєва, що передбачено ст. 144 Конституції України та ст. 73 Закону України «Про місцеве самоврядування в Україні».</w:t>
      </w:r>
    </w:p>
    <w:p w:rsidR="00521113" w:rsidRPr="005D6A35" w:rsidRDefault="00521113" w:rsidP="008502BB">
      <w:pPr>
        <w:spacing w:before="120" w:after="120"/>
        <w:ind w:firstLine="601"/>
        <w:jc w:val="both"/>
        <w:rPr>
          <w:b/>
          <w:bCs/>
          <w:szCs w:val="28"/>
          <w:lang w:val="uk-UA"/>
        </w:rPr>
      </w:pPr>
      <w:r w:rsidRPr="005D6A35">
        <w:rPr>
          <w:b/>
          <w:color w:val="000000"/>
          <w:sz w:val="28"/>
          <w:szCs w:val="28"/>
          <w:lang w:val="uk-UA"/>
        </w:rPr>
        <w:t>8. Кількісні та якісні значення показників результативності акта</w:t>
      </w:r>
    </w:p>
    <w:p w:rsidR="00521113" w:rsidRPr="00C5368B" w:rsidRDefault="00521113" w:rsidP="008502BB">
      <w:pPr>
        <w:spacing w:before="120" w:after="120"/>
        <w:ind w:firstLine="601"/>
        <w:jc w:val="both"/>
        <w:rPr>
          <w:sz w:val="28"/>
          <w:szCs w:val="28"/>
          <w:lang w:val="uk-UA"/>
        </w:rPr>
      </w:pPr>
      <w:r w:rsidRPr="00C5368B">
        <w:rPr>
          <w:sz w:val="28"/>
          <w:szCs w:val="28"/>
          <w:lang w:val="uk-UA"/>
        </w:rPr>
        <w:t>Прийняття зазначеного регуляторного акту (єдиних правил термічної модернізації (утеплення) фасадів багатоквартирних будинків), врегул</w:t>
      </w:r>
      <w:r>
        <w:rPr>
          <w:sz w:val="28"/>
          <w:szCs w:val="28"/>
          <w:lang w:val="uk-UA"/>
        </w:rPr>
        <w:t>ьовує</w:t>
      </w:r>
      <w:r w:rsidRPr="00C5368B">
        <w:rPr>
          <w:sz w:val="28"/>
          <w:szCs w:val="28"/>
          <w:lang w:val="uk-UA"/>
        </w:rPr>
        <w:t xml:space="preserve"> праві відносини, що виникають між мешканцями багатоквартирних будинків та уповноваженим органом у процесі надання дозволу на термічну модернізацію (утеплення) фасадів багатоквартирних будинків (або його частини, у виняткових випадках), а також нада</w:t>
      </w:r>
      <w:r>
        <w:rPr>
          <w:sz w:val="28"/>
          <w:szCs w:val="28"/>
          <w:lang w:val="uk-UA"/>
        </w:rPr>
        <w:t>є</w:t>
      </w:r>
      <w:r w:rsidRPr="00C5368B">
        <w:rPr>
          <w:sz w:val="28"/>
          <w:szCs w:val="28"/>
          <w:lang w:val="uk-UA"/>
        </w:rPr>
        <w:t xml:space="preserve"> можливість більш повного та досконалого регулювання даного питання.</w:t>
      </w:r>
    </w:p>
    <w:p w:rsidR="00521113" w:rsidRPr="00C5368B" w:rsidRDefault="00521113" w:rsidP="008502BB">
      <w:pPr>
        <w:spacing w:before="120" w:after="120"/>
        <w:ind w:firstLine="601"/>
        <w:jc w:val="both"/>
        <w:rPr>
          <w:sz w:val="28"/>
          <w:szCs w:val="28"/>
          <w:lang w:val="uk-UA"/>
        </w:rPr>
      </w:pPr>
      <w:r>
        <w:rPr>
          <w:sz w:val="28"/>
          <w:szCs w:val="28"/>
          <w:lang w:val="uk-UA"/>
        </w:rPr>
        <w:t>Цілі</w:t>
      </w:r>
      <w:r w:rsidRPr="00C5368B">
        <w:rPr>
          <w:sz w:val="28"/>
          <w:szCs w:val="28"/>
          <w:lang w:val="uk-UA"/>
        </w:rPr>
        <w:t xml:space="preserve"> </w:t>
      </w:r>
      <w:r>
        <w:rPr>
          <w:sz w:val="28"/>
          <w:szCs w:val="28"/>
          <w:lang w:val="uk-UA"/>
        </w:rPr>
        <w:t xml:space="preserve">частково </w:t>
      </w:r>
      <w:r w:rsidRPr="00C5368B">
        <w:rPr>
          <w:sz w:val="28"/>
          <w:szCs w:val="28"/>
          <w:lang w:val="uk-UA"/>
        </w:rPr>
        <w:t xml:space="preserve">досягнуті, оскільки правилами термічної модернізації (утеплення) багатоповерхових будинків </w:t>
      </w:r>
      <w:r>
        <w:rPr>
          <w:sz w:val="28"/>
          <w:szCs w:val="28"/>
          <w:lang w:val="uk-UA"/>
        </w:rPr>
        <w:t>впроваджується</w:t>
      </w:r>
      <w:r w:rsidRPr="00C5368B">
        <w:rPr>
          <w:sz w:val="28"/>
          <w:szCs w:val="28"/>
          <w:lang w:val="uk-UA"/>
        </w:rPr>
        <w:t>:</w:t>
      </w:r>
    </w:p>
    <w:p w:rsidR="00521113" w:rsidRPr="00C5368B" w:rsidRDefault="00521113" w:rsidP="008502BB">
      <w:pPr>
        <w:spacing w:before="120" w:after="120"/>
        <w:ind w:firstLine="601"/>
        <w:jc w:val="both"/>
        <w:rPr>
          <w:sz w:val="28"/>
          <w:szCs w:val="28"/>
          <w:lang w:val="uk-UA"/>
        </w:rPr>
      </w:pPr>
      <w:r w:rsidRPr="00C5368B">
        <w:rPr>
          <w:sz w:val="28"/>
          <w:szCs w:val="28"/>
          <w:lang w:val="uk-UA"/>
        </w:rPr>
        <w:t>- покращення естетичного вигляду фасадів багатоквартирних будинків;</w:t>
      </w:r>
    </w:p>
    <w:p w:rsidR="00521113" w:rsidRPr="00C5368B" w:rsidRDefault="00521113" w:rsidP="008502BB">
      <w:pPr>
        <w:spacing w:before="120" w:after="120"/>
        <w:ind w:firstLine="601"/>
        <w:jc w:val="both"/>
        <w:rPr>
          <w:sz w:val="28"/>
          <w:szCs w:val="28"/>
          <w:lang w:val="uk-UA"/>
        </w:rPr>
      </w:pPr>
      <w:r w:rsidRPr="00C5368B">
        <w:rPr>
          <w:sz w:val="28"/>
          <w:szCs w:val="28"/>
          <w:lang w:val="uk-UA"/>
        </w:rPr>
        <w:t>- економії енергоресурсів;</w:t>
      </w:r>
    </w:p>
    <w:p w:rsidR="00521113" w:rsidRPr="00C5368B" w:rsidRDefault="00521113" w:rsidP="008502BB">
      <w:pPr>
        <w:spacing w:before="120" w:after="120"/>
        <w:ind w:firstLine="601"/>
        <w:jc w:val="both"/>
        <w:rPr>
          <w:sz w:val="28"/>
          <w:szCs w:val="28"/>
          <w:lang w:val="uk-UA"/>
        </w:rPr>
      </w:pPr>
      <w:r w:rsidRPr="00C5368B">
        <w:rPr>
          <w:sz w:val="28"/>
          <w:szCs w:val="28"/>
          <w:lang w:val="uk-UA"/>
        </w:rPr>
        <w:t>- застосування сучасних опоряджувальних матеріалів з кращими   експлуатаційними показниками;</w:t>
      </w:r>
    </w:p>
    <w:p w:rsidR="00521113" w:rsidRPr="00C5368B" w:rsidRDefault="00521113" w:rsidP="008502BB">
      <w:pPr>
        <w:spacing w:before="120" w:after="120"/>
        <w:ind w:firstLine="601"/>
        <w:jc w:val="both"/>
        <w:rPr>
          <w:sz w:val="28"/>
          <w:szCs w:val="28"/>
          <w:lang w:val="uk-UA"/>
        </w:rPr>
      </w:pPr>
      <w:r w:rsidRPr="00C5368B">
        <w:rPr>
          <w:sz w:val="28"/>
          <w:szCs w:val="28"/>
          <w:lang w:val="uk-UA"/>
        </w:rPr>
        <w:t>- недопущення погіршення технічного стану будинків;</w:t>
      </w:r>
    </w:p>
    <w:p w:rsidR="00521113" w:rsidRPr="00C5368B" w:rsidRDefault="00521113" w:rsidP="008502BB">
      <w:pPr>
        <w:spacing w:before="120" w:after="120"/>
        <w:ind w:firstLine="601"/>
        <w:jc w:val="both"/>
        <w:rPr>
          <w:sz w:val="28"/>
          <w:szCs w:val="28"/>
          <w:lang w:val="uk-UA"/>
        </w:rPr>
      </w:pPr>
      <w:r w:rsidRPr="00C5368B">
        <w:rPr>
          <w:sz w:val="28"/>
          <w:szCs w:val="28"/>
          <w:lang w:val="uk-UA"/>
        </w:rPr>
        <w:t>- недопущення порушення тривкості або руйнації несучих конструкцій;</w:t>
      </w:r>
    </w:p>
    <w:p w:rsidR="00521113" w:rsidRPr="00C5368B" w:rsidRDefault="00521113" w:rsidP="008502BB">
      <w:pPr>
        <w:spacing w:before="120" w:after="120"/>
        <w:ind w:firstLine="601"/>
        <w:jc w:val="both"/>
        <w:rPr>
          <w:sz w:val="28"/>
          <w:szCs w:val="28"/>
          <w:lang w:val="uk-UA"/>
        </w:rPr>
      </w:pPr>
      <w:r w:rsidRPr="00C5368B">
        <w:rPr>
          <w:sz w:val="28"/>
          <w:szCs w:val="28"/>
          <w:lang w:val="uk-UA"/>
        </w:rPr>
        <w:t>- недопущення порушення вимог протипожежної безпеки;</w:t>
      </w:r>
    </w:p>
    <w:p w:rsidR="00521113" w:rsidRPr="00C5368B" w:rsidRDefault="00521113" w:rsidP="008502BB">
      <w:pPr>
        <w:spacing w:before="120" w:after="120"/>
        <w:ind w:firstLine="601"/>
        <w:jc w:val="both"/>
        <w:rPr>
          <w:sz w:val="28"/>
          <w:szCs w:val="28"/>
          <w:lang w:val="uk-UA"/>
        </w:rPr>
      </w:pPr>
      <w:r w:rsidRPr="00C5368B">
        <w:rPr>
          <w:sz w:val="28"/>
          <w:szCs w:val="28"/>
          <w:lang w:val="uk-UA"/>
        </w:rPr>
        <w:t>- додержання державних будівельних норм, стандартів та правил.</w:t>
      </w:r>
    </w:p>
    <w:p w:rsidR="00521113" w:rsidRPr="005D6A35" w:rsidRDefault="00521113" w:rsidP="008502BB">
      <w:pPr>
        <w:spacing w:before="120" w:after="120"/>
        <w:ind w:firstLine="601"/>
        <w:jc w:val="both"/>
        <w:rPr>
          <w:b/>
          <w:color w:val="000000"/>
          <w:sz w:val="28"/>
          <w:szCs w:val="28"/>
          <w:lang w:val="uk-UA"/>
        </w:rPr>
      </w:pPr>
      <w:r w:rsidRPr="005D6A35">
        <w:rPr>
          <w:b/>
          <w:sz w:val="28"/>
          <w:szCs w:val="28"/>
          <w:lang w:val="uk-UA"/>
        </w:rPr>
        <w:t>9. Оцінка можливих результатів реалізації регуляторного акта та ступеня досягнення визначених цілей</w:t>
      </w:r>
    </w:p>
    <w:p w:rsidR="00521113" w:rsidRDefault="00521113" w:rsidP="008502BB">
      <w:pPr>
        <w:ind w:firstLine="601"/>
        <w:jc w:val="both"/>
        <w:rPr>
          <w:color w:val="000000"/>
          <w:sz w:val="28"/>
          <w:szCs w:val="28"/>
          <w:lang w:val="uk-UA"/>
        </w:rPr>
      </w:pPr>
      <w:r w:rsidRPr="000D3763">
        <w:rPr>
          <w:color w:val="000000"/>
          <w:sz w:val="28"/>
          <w:szCs w:val="28"/>
          <w:lang w:val="uk-UA"/>
        </w:rPr>
        <w:t>Внаслідок прийняття правил про термічну модернізацію (утеплення) фасадів багатоквартирних будинків їх мешканцями на території міста Миколаєва, впорядковано процеси утеплення фасадів будинків та врегульовано відносини мешканців багатоквартирних будинків, які виявили бажання/намір здійснити зовнішнє утеплення фасаду будинку (або його частини) з органами місцевого самоврядування під час виконання  термічної модернізації (утеплення).</w:t>
      </w:r>
    </w:p>
    <w:p w:rsidR="00521113" w:rsidRPr="00C61E21" w:rsidRDefault="00521113" w:rsidP="008502BB">
      <w:pPr>
        <w:suppressAutoHyphens w:val="0"/>
        <w:ind w:firstLine="708"/>
        <w:jc w:val="both"/>
        <w:rPr>
          <w:sz w:val="28"/>
          <w:szCs w:val="28"/>
          <w:lang w:val="uk-UA" w:eastAsia="ru-RU"/>
        </w:rPr>
      </w:pPr>
      <w:r w:rsidRPr="00C61E21">
        <w:rPr>
          <w:sz w:val="28"/>
          <w:szCs w:val="28"/>
          <w:lang w:val="uk-UA" w:eastAsia="ru-RU"/>
        </w:rPr>
        <w:t xml:space="preserve">Під час проведення заходів з </w:t>
      </w:r>
      <w:r>
        <w:rPr>
          <w:sz w:val="28"/>
          <w:szCs w:val="28"/>
          <w:lang w:val="uk-UA" w:eastAsia="ru-RU"/>
        </w:rPr>
        <w:t>повторного</w:t>
      </w:r>
      <w:r w:rsidRPr="00C61E21">
        <w:rPr>
          <w:sz w:val="28"/>
          <w:szCs w:val="28"/>
          <w:lang w:val="uk-UA" w:eastAsia="ru-RU"/>
        </w:rPr>
        <w:t xml:space="preserve"> відстеження ефективності було встановлено, що реалізація акта забезпечує досягнення цілей, визначених при його затвердженні, він не потребує змін чи доповнень.</w:t>
      </w:r>
    </w:p>
    <w:p w:rsidR="00521113" w:rsidRPr="000D3763" w:rsidRDefault="00521113" w:rsidP="008502BB">
      <w:pPr>
        <w:ind w:firstLine="601"/>
        <w:jc w:val="both"/>
        <w:rPr>
          <w:color w:val="000000"/>
          <w:sz w:val="28"/>
          <w:szCs w:val="28"/>
          <w:lang w:val="uk-UA"/>
        </w:rPr>
      </w:pPr>
    </w:p>
    <w:p w:rsidR="00521113" w:rsidRDefault="00521113" w:rsidP="008502BB">
      <w:pPr>
        <w:ind w:firstLine="601"/>
        <w:jc w:val="both"/>
        <w:rPr>
          <w:color w:val="000000"/>
          <w:sz w:val="28"/>
          <w:szCs w:val="28"/>
          <w:lang w:val="uk-UA"/>
        </w:rPr>
      </w:pPr>
    </w:p>
    <w:p w:rsidR="00521113" w:rsidRDefault="00521113" w:rsidP="008502BB">
      <w:pPr>
        <w:tabs>
          <w:tab w:val="left" w:pos="6276"/>
        </w:tabs>
        <w:rPr>
          <w:sz w:val="28"/>
          <w:szCs w:val="28"/>
          <w:lang w:val="uk-UA"/>
        </w:rPr>
      </w:pPr>
      <w:r>
        <w:rPr>
          <w:sz w:val="28"/>
          <w:szCs w:val="28"/>
          <w:lang w:val="uk-UA"/>
        </w:rPr>
        <w:t>Заступник директора департаменту</w:t>
      </w:r>
    </w:p>
    <w:p w:rsidR="00521113" w:rsidRDefault="00521113" w:rsidP="008502BB">
      <w:pPr>
        <w:tabs>
          <w:tab w:val="left" w:pos="6276"/>
        </w:tabs>
        <w:rPr>
          <w:sz w:val="28"/>
          <w:szCs w:val="28"/>
          <w:lang w:val="uk-UA"/>
        </w:rPr>
      </w:pPr>
      <w:r>
        <w:rPr>
          <w:sz w:val="28"/>
          <w:szCs w:val="28"/>
          <w:lang w:val="uk-UA"/>
        </w:rPr>
        <w:t>енергетики, енергозбереження</w:t>
      </w:r>
    </w:p>
    <w:p w:rsidR="00521113" w:rsidRDefault="00521113" w:rsidP="008502BB">
      <w:pPr>
        <w:tabs>
          <w:tab w:val="left" w:pos="6276"/>
        </w:tabs>
        <w:rPr>
          <w:sz w:val="28"/>
          <w:szCs w:val="28"/>
          <w:lang w:val="uk-UA"/>
        </w:rPr>
      </w:pPr>
      <w:r>
        <w:rPr>
          <w:sz w:val="28"/>
          <w:szCs w:val="28"/>
          <w:lang w:val="uk-UA"/>
        </w:rPr>
        <w:t>та запровадження інноваційних</w:t>
      </w:r>
    </w:p>
    <w:p w:rsidR="00521113" w:rsidRDefault="00521113" w:rsidP="008502BB">
      <w:pPr>
        <w:tabs>
          <w:tab w:val="left" w:pos="6276"/>
        </w:tabs>
        <w:rPr>
          <w:sz w:val="28"/>
          <w:szCs w:val="28"/>
          <w:lang w:val="uk-UA"/>
        </w:rPr>
      </w:pPr>
      <w:r>
        <w:rPr>
          <w:sz w:val="28"/>
          <w:szCs w:val="28"/>
          <w:lang w:val="uk-UA"/>
        </w:rPr>
        <w:t>технологій Миколаївської</w:t>
      </w:r>
    </w:p>
    <w:p w:rsidR="00521113" w:rsidRDefault="00521113" w:rsidP="008502BB">
      <w:pPr>
        <w:tabs>
          <w:tab w:val="left" w:pos="6276"/>
        </w:tabs>
        <w:rPr>
          <w:sz w:val="28"/>
          <w:szCs w:val="28"/>
          <w:lang w:val="uk-UA"/>
        </w:rPr>
      </w:pPr>
      <w:r>
        <w:rPr>
          <w:sz w:val="28"/>
          <w:szCs w:val="28"/>
          <w:lang w:val="uk-UA"/>
        </w:rPr>
        <w:t xml:space="preserve">міської ради </w:t>
      </w:r>
      <w:r w:rsidRPr="001E2A3C">
        <w:rPr>
          <w:sz w:val="28"/>
          <w:szCs w:val="28"/>
          <w:lang w:val="uk-UA"/>
        </w:rPr>
        <w:t xml:space="preserve">      </w:t>
      </w:r>
      <w:r>
        <w:rPr>
          <w:sz w:val="28"/>
          <w:szCs w:val="28"/>
          <w:lang w:val="uk-UA"/>
        </w:rPr>
        <w:t xml:space="preserve">                                                                                    В.А. Бондар           </w:t>
      </w:r>
    </w:p>
    <w:p w:rsidR="00521113" w:rsidRPr="00D71C77" w:rsidRDefault="00521113" w:rsidP="008502BB">
      <w:pPr>
        <w:rPr>
          <w:sz w:val="28"/>
          <w:szCs w:val="28"/>
          <w:lang w:val="uk-UA"/>
        </w:rPr>
      </w:pPr>
    </w:p>
    <w:p w:rsidR="00521113" w:rsidRDefault="00521113" w:rsidP="008502BB">
      <w:pPr>
        <w:rPr>
          <w:sz w:val="28"/>
          <w:szCs w:val="28"/>
          <w:lang w:val="uk-UA"/>
        </w:rPr>
      </w:pPr>
    </w:p>
    <w:p w:rsidR="00521113" w:rsidRPr="00D71C77" w:rsidRDefault="00521113" w:rsidP="008502BB">
      <w:pPr>
        <w:rPr>
          <w:sz w:val="20"/>
          <w:szCs w:val="20"/>
          <w:lang w:val="uk-UA"/>
        </w:rPr>
      </w:pPr>
      <w:r>
        <w:rPr>
          <w:sz w:val="20"/>
          <w:szCs w:val="20"/>
          <w:lang w:val="uk-UA"/>
        </w:rPr>
        <w:t xml:space="preserve"> </w:t>
      </w:r>
    </w:p>
    <w:p w:rsidR="00521113" w:rsidRPr="00D71C77" w:rsidRDefault="00521113" w:rsidP="008502BB">
      <w:pPr>
        <w:rPr>
          <w:sz w:val="20"/>
          <w:szCs w:val="20"/>
          <w:lang w:val="uk-UA"/>
        </w:rPr>
      </w:pPr>
      <w:r w:rsidRPr="00D71C77">
        <w:rPr>
          <w:sz w:val="20"/>
          <w:szCs w:val="20"/>
          <w:lang w:val="uk-UA"/>
        </w:rPr>
        <w:t>37-10-70</w:t>
      </w:r>
    </w:p>
    <w:p w:rsidR="00521113" w:rsidRDefault="00521113"/>
    <w:sectPr w:rsidR="00521113" w:rsidSect="00C61E21">
      <w:headerReference w:type="even" r:id="rId6"/>
      <w:headerReference w:type="default" r:id="rId7"/>
      <w:pgSz w:w="11906" w:h="16838"/>
      <w:pgMar w:top="1134" w:right="851"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113" w:rsidRDefault="00521113" w:rsidP="00C234E6">
      <w:r>
        <w:separator/>
      </w:r>
    </w:p>
  </w:endnote>
  <w:endnote w:type="continuationSeparator" w:id="0">
    <w:p w:rsidR="00521113" w:rsidRDefault="00521113" w:rsidP="00C23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113" w:rsidRDefault="00521113" w:rsidP="00C234E6">
      <w:r>
        <w:separator/>
      </w:r>
    </w:p>
  </w:footnote>
  <w:footnote w:type="continuationSeparator" w:id="0">
    <w:p w:rsidR="00521113" w:rsidRDefault="00521113" w:rsidP="00C23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13" w:rsidRDefault="00521113" w:rsidP="00376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113" w:rsidRDefault="00521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13" w:rsidRDefault="00521113" w:rsidP="00376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1113" w:rsidRDefault="005211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2BB"/>
    <w:rsid w:val="000D3763"/>
    <w:rsid w:val="001332F4"/>
    <w:rsid w:val="001E2A3C"/>
    <w:rsid w:val="002609E6"/>
    <w:rsid w:val="00376CE1"/>
    <w:rsid w:val="003E2E20"/>
    <w:rsid w:val="00521113"/>
    <w:rsid w:val="005429E7"/>
    <w:rsid w:val="005D6A35"/>
    <w:rsid w:val="007173B4"/>
    <w:rsid w:val="008502BB"/>
    <w:rsid w:val="00A86E94"/>
    <w:rsid w:val="00B720AA"/>
    <w:rsid w:val="00B840F3"/>
    <w:rsid w:val="00C234E6"/>
    <w:rsid w:val="00C5368B"/>
    <w:rsid w:val="00C61E21"/>
    <w:rsid w:val="00CF566E"/>
    <w:rsid w:val="00D71C77"/>
    <w:rsid w:val="00EB45B4"/>
    <w:rsid w:val="00F0663B"/>
    <w:rsid w:val="00F43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B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02BB"/>
    <w:pPr>
      <w:jc w:val="center"/>
    </w:pPr>
    <w:rPr>
      <w:sz w:val="28"/>
      <w:szCs w:val="28"/>
      <w:lang w:val="uk-UA"/>
    </w:rPr>
  </w:style>
  <w:style w:type="character" w:customStyle="1" w:styleId="BodyTextChar">
    <w:name w:val="Body Text Char"/>
    <w:basedOn w:val="DefaultParagraphFont"/>
    <w:link w:val="BodyText"/>
    <w:uiPriority w:val="99"/>
    <w:locked/>
    <w:rsid w:val="008502BB"/>
    <w:rPr>
      <w:rFonts w:ascii="Times New Roman" w:hAnsi="Times New Roman" w:cs="Times New Roman"/>
      <w:sz w:val="28"/>
      <w:szCs w:val="28"/>
      <w:lang w:val="uk-UA" w:eastAsia="ar-SA" w:bidi="ar-SA"/>
    </w:rPr>
  </w:style>
  <w:style w:type="paragraph" w:styleId="Header">
    <w:name w:val="header"/>
    <w:basedOn w:val="Normal"/>
    <w:link w:val="HeaderChar"/>
    <w:uiPriority w:val="99"/>
    <w:rsid w:val="008502BB"/>
    <w:pPr>
      <w:tabs>
        <w:tab w:val="center" w:pos="4677"/>
        <w:tab w:val="right" w:pos="9355"/>
      </w:tabs>
    </w:pPr>
  </w:style>
  <w:style w:type="character" w:customStyle="1" w:styleId="HeaderChar">
    <w:name w:val="Header Char"/>
    <w:basedOn w:val="DefaultParagraphFont"/>
    <w:link w:val="Header"/>
    <w:uiPriority w:val="99"/>
    <w:locked/>
    <w:rsid w:val="008502BB"/>
    <w:rPr>
      <w:rFonts w:ascii="Times New Roman" w:hAnsi="Times New Roman" w:cs="Times New Roman"/>
      <w:sz w:val="24"/>
      <w:szCs w:val="24"/>
      <w:lang w:eastAsia="ar-SA" w:bidi="ar-SA"/>
    </w:rPr>
  </w:style>
  <w:style w:type="character" w:styleId="PageNumber">
    <w:name w:val="page number"/>
    <w:basedOn w:val="DefaultParagraphFont"/>
    <w:uiPriority w:val="99"/>
    <w:rsid w:val="008502BB"/>
    <w:rPr>
      <w:rFonts w:cs="Times New Roman"/>
    </w:rPr>
  </w:style>
  <w:style w:type="paragraph" w:customStyle="1" w:styleId="1">
    <w:name w:val="Знак Знак1 Знак Знак Знак Знак Знак Знак Знак Знак Знак Знак"/>
    <w:basedOn w:val="Normal"/>
    <w:uiPriority w:val="99"/>
    <w:rsid w:val="008502BB"/>
    <w:pPr>
      <w:suppressAutoHyphens w:val="0"/>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610</Words>
  <Characters>3480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повторне відстеження </dc:title>
  <dc:subject/>
  <dc:creator>user243a</dc:creator>
  <cp:keywords/>
  <dc:description/>
  <cp:lastModifiedBy>Пользователь Windows</cp:lastModifiedBy>
  <cp:revision>2</cp:revision>
  <dcterms:created xsi:type="dcterms:W3CDTF">2019-11-20T10:21:00Z</dcterms:created>
  <dcterms:modified xsi:type="dcterms:W3CDTF">2019-11-20T10:21:00Z</dcterms:modified>
</cp:coreProperties>
</file>