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22D03" w14:textId="2BE2A167" w:rsidR="006E0A49" w:rsidRDefault="006E0A49" w:rsidP="006E0A49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bookmarkStart w:id="1" w:name="_Hlk192062843"/>
      <w:bookmarkStart w:id="2" w:name="_Hlk203393457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S-zr-200/3</w:t>
      </w:r>
      <w:r w:rsidR="00167F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597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   </w:t>
      </w:r>
      <w:r w:rsidR="00AC2A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 w:rsidR="00AC2A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72E58D46" w14:textId="77777777" w:rsidR="006E0A49" w:rsidRPr="00D05B11" w:rsidRDefault="006E0A49" w:rsidP="006E0A49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B69B7AE" w14:textId="77777777" w:rsidR="006E0A49" w:rsidRPr="00D05B11" w:rsidRDefault="006E0A49" w:rsidP="006E0A49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51B874C9" w14:textId="77777777" w:rsidR="006E0A49" w:rsidRPr="00D05B11" w:rsidRDefault="006E0A49" w:rsidP="006E0A49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у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2C65367C" w14:textId="77777777" w:rsidR="006E0A49" w:rsidRPr="00D05B11" w:rsidRDefault="006E0A49" w:rsidP="006E0A49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3DB604D7" w14:textId="5BC9FE16" w:rsidR="00AC2AA8" w:rsidRPr="00AC2AA8" w:rsidRDefault="006E0A49" w:rsidP="00AC2A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bookmarkStart w:id="3" w:name="_Hlk178584725"/>
      <w:bookmarkStart w:id="4" w:name="_Hlk170906490"/>
      <w:r w:rsidRPr="00D05B11">
        <w:rPr>
          <w:sz w:val="28"/>
          <w:szCs w:val="28"/>
        </w:rPr>
        <w:t>«</w:t>
      </w:r>
      <w:bookmarkStart w:id="5" w:name="_Hlk197010995"/>
      <w:r w:rsidR="00AC2AA8" w:rsidRPr="004D1D3F">
        <w:rPr>
          <w:sz w:val="28"/>
          <w:szCs w:val="28"/>
        </w:rPr>
        <w:t xml:space="preserve">Про </w:t>
      </w:r>
      <w:r w:rsidR="00AC2AA8">
        <w:rPr>
          <w:sz w:val="28"/>
          <w:szCs w:val="28"/>
        </w:rPr>
        <w:t xml:space="preserve">  </w:t>
      </w:r>
      <w:r w:rsidR="00AC2AA8" w:rsidRPr="004D1D3F">
        <w:rPr>
          <w:sz w:val="28"/>
          <w:szCs w:val="28"/>
        </w:rPr>
        <w:t xml:space="preserve">надання </w:t>
      </w:r>
      <w:r w:rsidR="00AC2AA8">
        <w:rPr>
          <w:sz w:val="28"/>
          <w:szCs w:val="28"/>
        </w:rPr>
        <w:t xml:space="preserve">   </w:t>
      </w:r>
      <w:r w:rsidR="00AC2AA8">
        <w:rPr>
          <w:sz w:val="28"/>
          <w:szCs w:val="28"/>
          <w:lang w:val="ru-RU"/>
        </w:rPr>
        <w:t xml:space="preserve">дозволу     на     </w:t>
      </w:r>
      <w:proofErr w:type="spellStart"/>
      <w:r w:rsidR="00AC2AA8">
        <w:rPr>
          <w:sz w:val="28"/>
          <w:szCs w:val="28"/>
          <w:lang w:val="ru-RU"/>
        </w:rPr>
        <w:t>складання</w:t>
      </w:r>
      <w:proofErr w:type="spellEnd"/>
      <w:r w:rsidR="00AC2AA8">
        <w:rPr>
          <w:sz w:val="28"/>
          <w:szCs w:val="28"/>
          <w:lang w:val="ru-RU"/>
        </w:rPr>
        <w:t xml:space="preserve">   </w:t>
      </w:r>
      <w:r w:rsidR="00AC2AA8" w:rsidRPr="004D1D3F">
        <w:rPr>
          <w:sz w:val="28"/>
          <w:szCs w:val="28"/>
          <w:lang w:val="ru-RU"/>
        </w:rPr>
        <w:t xml:space="preserve"> </w:t>
      </w:r>
      <w:r w:rsidR="00AC2AA8">
        <w:rPr>
          <w:sz w:val="28"/>
          <w:szCs w:val="28"/>
          <w:lang w:val="ru-RU"/>
        </w:rPr>
        <w:t xml:space="preserve"> </w:t>
      </w:r>
      <w:proofErr w:type="spellStart"/>
      <w:r w:rsidR="00AC2AA8" w:rsidRPr="004D1D3F">
        <w:rPr>
          <w:sz w:val="28"/>
          <w:szCs w:val="28"/>
        </w:rPr>
        <w:t>проєкту</w:t>
      </w:r>
      <w:proofErr w:type="spellEnd"/>
      <w:r w:rsidR="00AC2AA8" w:rsidRPr="004D1D3F">
        <w:rPr>
          <w:sz w:val="28"/>
          <w:szCs w:val="28"/>
          <w:lang w:val="ru-RU"/>
        </w:rPr>
        <w:t xml:space="preserve">  </w:t>
      </w:r>
      <w:r w:rsidR="00AC2AA8" w:rsidRPr="004D1D3F">
        <w:rPr>
          <w:sz w:val="28"/>
          <w:szCs w:val="28"/>
        </w:rPr>
        <w:t xml:space="preserve">землеустрою </w:t>
      </w:r>
      <w:r w:rsidR="00AC2AA8">
        <w:rPr>
          <w:sz w:val="28"/>
          <w:szCs w:val="28"/>
        </w:rPr>
        <w:t xml:space="preserve">  щодо   організації    та     встановлення   меж        території       рекреаційного       призначення,   обмеженої     вул.   Гетьмана       Сагайдачного        та вул. </w:t>
      </w:r>
      <w:bookmarkStart w:id="6" w:name="_Hlk206150332"/>
      <w:r w:rsidR="00AC2AA8">
        <w:rPr>
          <w:sz w:val="28"/>
          <w:szCs w:val="28"/>
        </w:rPr>
        <w:t>Дмитра Пєтухова</w:t>
      </w:r>
      <w:bookmarkEnd w:id="6"/>
      <w:r w:rsidR="00AC2AA8">
        <w:rPr>
          <w:sz w:val="28"/>
          <w:szCs w:val="28"/>
        </w:rPr>
        <w:t xml:space="preserve">, з урахуванням пляжу «Чайка», </w:t>
      </w:r>
      <w:r w:rsidR="00AC2AA8" w:rsidRPr="004D1D3F">
        <w:rPr>
          <w:sz w:val="28"/>
          <w:szCs w:val="28"/>
        </w:rPr>
        <w:t>в Корабельному</w:t>
      </w:r>
      <w:r w:rsidR="00AC2AA8">
        <w:rPr>
          <w:sz w:val="28"/>
          <w:szCs w:val="28"/>
        </w:rPr>
        <w:t xml:space="preserve"> </w:t>
      </w:r>
      <w:r w:rsidR="00AC2AA8" w:rsidRPr="004D1D3F">
        <w:rPr>
          <w:sz w:val="28"/>
          <w:szCs w:val="28"/>
        </w:rPr>
        <w:t>районі</w:t>
      </w:r>
      <w:r w:rsidR="00AC2AA8" w:rsidRPr="004D1D3F">
        <w:rPr>
          <w:sz w:val="28"/>
          <w:szCs w:val="28"/>
          <w:lang w:val="ru-RU"/>
        </w:rPr>
        <w:t xml:space="preserve"> </w:t>
      </w:r>
      <w:r w:rsidR="00AC2AA8" w:rsidRPr="004D1D3F">
        <w:rPr>
          <w:sz w:val="28"/>
          <w:szCs w:val="28"/>
        </w:rPr>
        <w:t>м. Миколаєва</w:t>
      </w:r>
      <w:r w:rsidR="00AC2AA8">
        <w:rPr>
          <w:sz w:val="28"/>
          <w:szCs w:val="28"/>
        </w:rPr>
        <w:t xml:space="preserve">   </w:t>
      </w:r>
      <w:r w:rsidR="00AC2AA8" w:rsidRPr="004D1D3F">
        <w:rPr>
          <w:sz w:val="28"/>
          <w:szCs w:val="28"/>
        </w:rPr>
        <w:t>(</w:t>
      </w:r>
      <w:r w:rsidR="00AC2AA8">
        <w:rPr>
          <w:sz w:val="28"/>
          <w:szCs w:val="28"/>
        </w:rPr>
        <w:t>не</w:t>
      </w:r>
      <w:r w:rsidR="00AC2AA8" w:rsidRPr="004D1D3F">
        <w:rPr>
          <w:sz w:val="28"/>
          <w:szCs w:val="28"/>
        </w:rPr>
        <w:t>забудована земельна ділянка)</w:t>
      </w:r>
      <w:r w:rsidR="00AC2AA8">
        <w:rPr>
          <w:sz w:val="28"/>
          <w:szCs w:val="28"/>
        </w:rPr>
        <w:t>»</w:t>
      </w:r>
    </w:p>
    <w:p w14:paraId="3B89038E" w14:textId="0AE472EB" w:rsidR="0059725A" w:rsidRPr="0059725A" w:rsidRDefault="0059725A" w:rsidP="0059725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14:paraId="33F9D13F" w14:textId="0CA61986" w:rsidR="006E0A49" w:rsidRPr="00AC2AA8" w:rsidRDefault="006E0A49" w:rsidP="00AC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color w:val="000000"/>
          <w:spacing w:val="-4"/>
          <w:sz w:val="28"/>
          <w:szCs w:val="28"/>
          <w:lang w:eastAsia="ru-RU"/>
        </w:rPr>
        <w:t xml:space="preserve"> </w:t>
      </w:r>
      <w:bookmarkEnd w:id="3"/>
      <w:bookmarkEnd w:id="4"/>
      <w:bookmarkEnd w:id="5"/>
    </w:p>
    <w:p w14:paraId="11DD1AA8" w14:textId="77777777" w:rsidR="006E0A49" w:rsidRPr="00D05B11" w:rsidRDefault="006E0A49" w:rsidP="006E0A49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11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проєкту</w:t>
      </w:r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                                     (м.</w:t>
      </w:r>
      <w:r w:rsidRPr="00D05B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D05B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D05B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D05B1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D05B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6A545E6B" w14:textId="77777777" w:rsidR="006E0A49" w:rsidRPr="00D05B11" w:rsidRDefault="006E0A49" w:rsidP="006E0A49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 заступника директора департаменту-начальника управління земельних відносин департаменту архітектури та містобудування Миколаївської міської ради (м.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D05B11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D05B11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41B72256" w14:textId="6AFE3F78" w:rsidR="006E0A49" w:rsidRPr="00D05B11" w:rsidRDefault="006E0A49" w:rsidP="006E0A49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Виконавцем 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Торки Олени Володимирівни, начальника відділу земельних відносин та землеустрою  управління земельних відносин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167F1A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  вул. Адміральська, 20,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9AD1390" w14:textId="0F5F9BB5" w:rsidR="006E0A49" w:rsidRPr="0059725A" w:rsidRDefault="006E0A49" w:rsidP="00167F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2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</w:t>
      </w:r>
      <w:r w:rsidR="0059725A" w:rsidRPr="0059725A">
        <w:rPr>
          <w:rFonts w:ascii="Times New Roman" w:hAnsi="Times New Roman" w:cs="Times New Roman"/>
          <w:sz w:val="28"/>
          <w:szCs w:val="28"/>
        </w:rPr>
        <w:t xml:space="preserve">    </w:t>
      </w:r>
      <w:r w:rsidR="0059725A" w:rsidRPr="00597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метою   </w:t>
      </w:r>
      <w:r w:rsidR="0059725A" w:rsidRPr="0059725A">
        <w:rPr>
          <w:rFonts w:ascii="Times New Roman" w:hAnsi="Times New Roman" w:cs="Times New Roman"/>
          <w:sz w:val="28"/>
          <w:szCs w:val="28"/>
        </w:rPr>
        <w:t xml:space="preserve">організації    та     встановлення   меж    території    рекреаційного   призначення,    обмеженої вул. Гетьмана Сагайдачного </w:t>
      </w:r>
      <w:r w:rsidR="0059725A" w:rsidRPr="00AC2AA8">
        <w:rPr>
          <w:rFonts w:ascii="Times New Roman" w:hAnsi="Times New Roman" w:cs="Times New Roman"/>
          <w:sz w:val="28"/>
          <w:szCs w:val="28"/>
        </w:rPr>
        <w:t>та вул.</w:t>
      </w:r>
      <w:r w:rsidR="00AC2AA8" w:rsidRPr="00AC2AA8">
        <w:rPr>
          <w:rFonts w:ascii="Times New Roman" w:hAnsi="Times New Roman" w:cs="Times New Roman"/>
          <w:sz w:val="28"/>
          <w:szCs w:val="28"/>
        </w:rPr>
        <w:t xml:space="preserve"> </w:t>
      </w:r>
      <w:r w:rsidR="00AC2AA8" w:rsidRPr="00AC2AA8">
        <w:rPr>
          <w:rFonts w:ascii="Times New Roman" w:hAnsi="Times New Roman" w:cs="Times New Roman"/>
          <w:sz w:val="28"/>
          <w:szCs w:val="28"/>
        </w:rPr>
        <w:t>Дмитра Пєтухова</w:t>
      </w:r>
      <w:r w:rsidR="0059725A" w:rsidRPr="00AC2AA8">
        <w:rPr>
          <w:rFonts w:ascii="Times New Roman" w:hAnsi="Times New Roman" w:cs="Times New Roman"/>
          <w:sz w:val="28"/>
          <w:szCs w:val="28"/>
        </w:rPr>
        <w:t>,</w:t>
      </w:r>
      <w:r w:rsidR="0059725A" w:rsidRPr="0059725A">
        <w:rPr>
          <w:rFonts w:ascii="Times New Roman" w:hAnsi="Times New Roman" w:cs="Times New Roman"/>
          <w:sz w:val="28"/>
          <w:szCs w:val="28"/>
        </w:rPr>
        <w:t xml:space="preserve"> з урахуванням    пляжу   «Чайка»,   в Корабельному районі м. Миколаєва,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C72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равлі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ям 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емельних відносин </w:t>
      </w:r>
      <w:r w:rsidRPr="003C7287">
        <w:rPr>
          <w:rFonts w:ascii="Times New Roman" w:hAnsi="Times New Roman" w:cs="Times New Roman"/>
          <w:sz w:val="28"/>
          <w:szCs w:val="28"/>
        </w:rPr>
        <w:t>департаменту архітектури та містобудування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ико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аївської міської рад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ід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отов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роєкт</w:t>
      </w:r>
      <w:proofErr w:type="spellEnd"/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ріше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я: </w:t>
      </w:r>
      <w:bookmarkStart w:id="7" w:name="_page_22_0"/>
      <w:bookmarkEnd w:id="0"/>
      <w:r w:rsidRPr="0059725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9725A" w:rsidRPr="0059725A">
        <w:rPr>
          <w:rFonts w:ascii="Times New Roman" w:hAnsi="Times New Roman" w:cs="Times New Roman"/>
          <w:sz w:val="28"/>
          <w:szCs w:val="28"/>
        </w:rPr>
        <w:t xml:space="preserve">Про   надання    </w:t>
      </w:r>
      <w:r w:rsidR="0059725A" w:rsidRPr="0059725A">
        <w:rPr>
          <w:rFonts w:ascii="Times New Roman" w:hAnsi="Times New Roman" w:cs="Times New Roman"/>
          <w:sz w:val="28"/>
          <w:szCs w:val="28"/>
          <w:lang w:val="ru-RU"/>
        </w:rPr>
        <w:t xml:space="preserve">дозволу     на     </w:t>
      </w:r>
      <w:proofErr w:type="spellStart"/>
      <w:r w:rsidR="0059725A" w:rsidRPr="0059725A">
        <w:rPr>
          <w:rFonts w:ascii="Times New Roman" w:hAnsi="Times New Roman" w:cs="Times New Roman"/>
          <w:sz w:val="28"/>
          <w:szCs w:val="28"/>
          <w:lang w:val="ru-RU"/>
        </w:rPr>
        <w:t>складання</w:t>
      </w:r>
      <w:proofErr w:type="spellEnd"/>
      <w:r w:rsidR="0059725A" w:rsidRPr="0059725A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spellStart"/>
      <w:r w:rsidR="0059725A" w:rsidRPr="0059725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59725A" w:rsidRPr="0059725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9725A" w:rsidRPr="0059725A">
        <w:rPr>
          <w:rFonts w:ascii="Times New Roman" w:hAnsi="Times New Roman" w:cs="Times New Roman"/>
          <w:sz w:val="28"/>
          <w:szCs w:val="28"/>
        </w:rPr>
        <w:t xml:space="preserve">землеустрою   щодо   організації    та     встановлення   меж        території       рекреаційного      призначення,   обмеженої     вул.   Гетьмана       Сагайдачного         та вул. </w:t>
      </w:r>
      <w:r w:rsidR="00AC2AA8" w:rsidRPr="00AC2AA8">
        <w:rPr>
          <w:rFonts w:ascii="Times New Roman" w:hAnsi="Times New Roman" w:cs="Times New Roman"/>
          <w:sz w:val="28"/>
          <w:szCs w:val="28"/>
        </w:rPr>
        <w:t>Дмитра Пєтухова</w:t>
      </w:r>
      <w:r w:rsidR="0059725A" w:rsidRPr="00AC2AA8">
        <w:rPr>
          <w:rFonts w:ascii="Times New Roman" w:hAnsi="Times New Roman" w:cs="Times New Roman"/>
          <w:sz w:val="28"/>
          <w:szCs w:val="28"/>
        </w:rPr>
        <w:t>,</w:t>
      </w:r>
      <w:r w:rsidR="0059725A" w:rsidRPr="0059725A">
        <w:rPr>
          <w:rFonts w:ascii="Times New Roman" w:hAnsi="Times New Roman" w:cs="Times New Roman"/>
          <w:sz w:val="28"/>
          <w:szCs w:val="28"/>
        </w:rPr>
        <w:t xml:space="preserve"> з урахуванням   пляжу     «Чайка», в Корабельному районі</w:t>
      </w:r>
      <w:r w:rsidR="0059725A" w:rsidRPr="005972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725A" w:rsidRPr="0059725A">
        <w:rPr>
          <w:rFonts w:ascii="Times New Roman" w:hAnsi="Times New Roman" w:cs="Times New Roman"/>
          <w:sz w:val="28"/>
          <w:szCs w:val="28"/>
        </w:rPr>
        <w:t>м. Миколаєва (незабудована земельна ділянка)</w:t>
      </w:r>
      <w:r w:rsidR="00167F1A" w:rsidRPr="005972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67F1A" w:rsidRPr="00597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25A">
        <w:rPr>
          <w:rFonts w:ascii="Times New Roman" w:hAnsi="Times New Roman" w:cs="Times New Roman"/>
          <w:color w:val="000000"/>
          <w:sz w:val="28"/>
          <w:szCs w:val="28"/>
        </w:rPr>
        <w:t>для в</w:t>
      </w:r>
      <w:r w:rsidRPr="0059725A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59725A">
        <w:rPr>
          <w:rFonts w:ascii="Times New Roman" w:hAnsi="Times New Roman" w:cs="Times New Roman"/>
          <w:color w:val="000000"/>
          <w:sz w:val="28"/>
          <w:szCs w:val="28"/>
        </w:rPr>
        <w:t>есе</w:t>
      </w:r>
      <w:r w:rsidRPr="0059725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59725A">
        <w:rPr>
          <w:rFonts w:ascii="Times New Roman" w:hAnsi="Times New Roman" w:cs="Times New Roman"/>
          <w:color w:val="000000"/>
          <w:sz w:val="28"/>
          <w:szCs w:val="28"/>
        </w:rPr>
        <w:t>ня на сесію міської рад</w:t>
      </w:r>
      <w:r w:rsidRPr="0059725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5972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663B557" w14:textId="5FA281D9" w:rsidR="0059725A" w:rsidRPr="0059725A" w:rsidRDefault="006E0A49" w:rsidP="0059725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 xml:space="preserve"> </w:t>
      </w:r>
      <w:r w:rsidR="0059725A">
        <w:rPr>
          <w:rFonts w:eastAsia="Calibri"/>
          <w:color w:val="000000"/>
          <w:sz w:val="28"/>
          <w:szCs w:val="28"/>
        </w:rPr>
        <w:t xml:space="preserve">        </w:t>
      </w:r>
      <w:r w:rsidRPr="00D05B11">
        <w:rPr>
          <w:rFonts w:eastAsia="Calibri"/>
          <w:color w:val="000000"/>
          <w:sz w:val="28"/>
          <w:szCs w:val="28"/>
        </w:rPr>
        <w:t xml:space="preserve">Відповідно до </w:t>
      </w:r>
      <w:proofErr w:type="spellStart"/>
      <w:r w:rsidRPr="00D05B11">
        <w:rPr>
          <w:rFonts w:eastAsia="Calibri"/>
          <w:color w:val="000000"/>
          <w:sz w:val="28"/>
          <w:szCs w:val="28"/>
        </w:rPr>
        <w:t>про</w:t>
      </w:r>
      <w:r w:rsidRPr="00D05B11">
        <w:rPr>
          <w:rFonts w:eastAsia="Calibri"/>
          <w:color w:val="000000"/>
          <w:w w:val="99"/>
          <w:sz w:val="28"/>
          <w:szCs w:val="28"/>
        </w:rPr>
        <w:t>є</w:t>
      </w:r>
      <w:r w:rsidRPr="00D05B11">
        <w:rPr>
          <w:rFonts w:eastAsia="Calibri"/>
          <w:color w:val="000000"/>
          <w:sz w:val="28"/>
          <w:szCs w:val="28"/>
        </w:rPr>
        <w:t>к</w:t>
      </w:r>
      <w:r w:rsidRPr="00D05B11">
        <w:rPr>
          <w:rFonts w:eastAsia="Calibri"/>
          <w:color w:val="000000"/>
          <w:w w:val="99"/>
          <w:sz w:val="28"/>
          <w:szCs w:val="28"/>
        </w:rPr>
        <w:t>т</w:t>
      </w:r>
      <w:r w:rsidRPr="00D05B11">
        <w:rPr>
          <w:rFonts w:eastAsia="Calibri"/>
          <w:color w:val="000000"/>
          <w:sz w:val="28"/>
          <w:szCs w:val="28"/>
        </w:rPr>
        <w:t>у</w:t>
      </w:r>
      <w:proofErr w:type="spellEnd"/>
      <w:r w:rsidRPr="00D05B11">
        <w:rPr>
          <w:rFonts w:eastAsia="Calibri"/>
          <w:color w:val="000000"/>
          <w:sz w:val="28"/>
          <w:szCs w:val="28"/>
        </w:rPr>
        <w:t xml:space="preserve"> рі</w:t>
      </w:r>
      <w:r w:rsidRPr="00D05B11">
        <w:rPr>
          <w:rFonts w:eastAsia="Calibri"/>
          <w:color w:val="000000"/>
          <w:w w:val="99"/>
          <w:sz w:val="28"/>
          <w:szCs w:val="28"/>
        </w:rPr>
        <w:t>ш</w:t>
      </w:r>
      <w:r w:rsidRPr="00D05B11">
        <w:rPr>
          <w:rFonts w:eastAsia="Calibri"/>
          <w:color w:val="000000"/>
          <w:sz w:val="28"/>
          <w:szCs w:val="28"/>
        </w:rPr>
        <w:t>е</w:t>
      </w:r>
      <w:r w:rsidRPr="00D05B11">
        <w:rPr>
          <w:rFonts w:eastAsia="Calibri"/>
          <w:color w:val="000000"/>
          <w:w w:val="99"/>
          <w:sz w:val="28"/>
          <w:szCs w:val="28"/>
        </w:rPr>
        <w:t>нн</w:t>
      </w:r>
      <w:r w:rsidRPr="00D05B11">
        <w:rPr>
          <w:rFonts w:eastAsia="Calibri"/>
          <w:color w:val="000000"/>
          <w:sz w:val="28"/>
          <w:szCs w:val="28"/>
        </w:rPr>
        <w:t xml:space="preserve">я </w:t>
      </w:r>
      <w:r w:rsidRPr="00D05B11">
        <w:rPr>
          <w:rFonts w:eastAsia="Calibri"/>
          <w:color w:val="000000"/>
          <w:w w:val="99"/>
          <w:sz w:val="28"/>
          <w:szCs w:val="28"/>
        </w:rPr>
        <w:t>п</w:t>
      </w:r>
      <w:r w:rsidRPr="00D05B11">
        <w:rPr>
          <w:rFonts w:eastAsia="Calibri"/>
          <w:color w:val="000000"/>
          <w:sz w:val="28"/>
          <w:szCs w:val="28"/>
        </w:rPr>
        <w:t>ередбаче</w:t>
      </w:r>
      <w:r w:rsidRPr="00D05B11">
        <w:rPr>
          <w:rFonts w:eastAsia="Calibri"/>
          <w:color w:val="000000"/>
          <w:w w:val="99"/>
          <w:sz w:val="28"/>
          <w:szCs w:val="28"/>
        </w:rPr>
        <w:t>н</w:t>
      </w:r>
      <w:r w:rsidRPr="00D05B11">
        <w:rPr>
          <w:rFonts w:eastAsia="Calibri"/>
          <w:color w:val="000000"/>
          <w:sz w:val="28"/>
          <w:szCs w:val="28"/>
        </w:rPr>
        <w:t>о:</w:t>
      </w:r>
      <w:bookmarkStart w:id="8" w:name="_Hlk181777175"/>
      <w:r>
        <w:rPr>
          <w:rFonts w:eastAsia="Calibri"/>
          <w:color w:val="000000"/>
          <w:sz w:val="28"/>
          <w:szCs w:val="28"/>
        </w:rPr>
        <w:t xml:space="preserve"> «</w:t>
      </w:r>
      <w:r w:rsidR="0059725A" w:rsidRPr="0059725A">
        <w:rPr>
          <w:sz w:val="28"/>
          <w:szCs w:val="28"/>
        </w:rPr>
        <w:t xml:space="preserve">1. Надати дозвіл департаменту архітектури та містобудування Миколаївської міської ради     на    складання    </w:t>
      </w:r>
      <w:proofErr w:type="spellStart"/>
      <w:r w:rsidR="0059725A" w:rsidRPr="0059725A">
        <w:rPr>
          <w:sz w:val="28"/>
          <w:szCs w:val="28"/>
        </w:rPr>
        <w:t>проєкту</w:t>
      </w:r>
      <w:proofErr w:type="spellEnd"/>
      <w:r w:rsidR="0059725A" w:rsidRPr="0059725A">
        <w:rPr>
          <w:sz w:val="28"/>
          <w:szCs w:val="28"/>
        </w:rPr>
        <w:t xml:space="preserve">    землеустрою  щодо   організації    та     встановлення   меж    території    рекреаційного   призначення    орієнтовною площею 27 506 </w:t>
      </w:r>
      <w:proofErr w:type="spellStart"/>
      <w:r w:rsidR="0059725A" w:rsidRPr="0059725A">
        <w:rPr>
          <w:sz w:val="28"/>
          <w:szCs w:val="28"/>
        </w:rPr>
        <w:t>кв.м</w:t>
      </w:r>
      <w:proofErr w:type="spellEnd"/>
      <w:r w:rsidR="0059725A" w:rsidRPr="0059725A">
        <w:rPr>
          <w:sz w:val="28"/>
          <w:szCs w:val="28"/>
        </w:rPr>
        <w:t xml:space="preserve">, обмеженої вул. Гетьмана Сагайдачного та    вул. </w:t>
      </w:r>
      <w:r w:rsidR="00AC2AA8">
        <w:rPr>
          <w:sz w:val="28"/>
          <w:szCs w:val="28"/>
        </w:rPr>
        <w:t>Дмитра Пєтухова</w:t>
      </w:r>
      <w:r w:rsidR="0059725A" w:rsidRPr="0059725A">
        <w:rPr>
          <w:sz w:val="28"/>
          <w:szCs w:val="28"/>
        </w:rPr>
        <w:t xml:space="preserve">, з урахуванням    пляжу     «Чайка»,  в Корабельному районі м. Миколаєва без урахування території, яка частково відноситься до території </w:t>
      </w:r>
      <w:proofErr w:type="spellStart"/>
      <w:r w:rsidR="0059725A" w:rsidRPr="0059725A">
        <w:rPr>
          <w:sz w:val="28"/>
          <w:szCs w:val="28"/>
        </w:rPr>
        <w:t>дорожньо</w:t>
      </w:r>
      <w:proofErr w:type="spellEnd"/>
      <w:r w:rsidR="0059725A" w:rsidRPr="0059725A">
        <w:rPr>
          <w:sz w:val="28"/>
          <w:szCs w:val="28"/>
        </w:rPr>
        <w:t xml:space="preserve">-вуличних мереж відповідно до висновку департаменту архітектури та містобудування Миколаївської міської ради від 04.07.2025  № 37203/12.01-17/25-2. </w:t>
      </w:r>
    </w:p>
    <w:p w14:paraId="7A309202" w14:textId="77777777" w:rsidR="0059725A" w:rsidRPr="0059725A" w:rsidRDefault="0059725A" w:rsidP="00597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7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Площу земельної ділянки уточнити </w:t>
      </w:r>
      <w:proofErr w:type="spellStart"/>
      <w:r w:rsidRPr="0059725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проєктом</w:t>
      </w:r>
      <w:proofErr w:type="spellEnd"/>
      <w:r w:rsidRPr="00597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землеустрою.</w:t>
      </w:r>
    </w:p>
    <w:p w14:paraId="22D21348" w14:textId="2E39A293" w:rsidR="0059725A" w:rsidRPr="0059725A" w:rsidRDefault="0059725A" w:rsidP="0059725A">
      <w:pPr>
        <w:widowControl w:val="0"/>
        <w:tabs>
          <w:tab w:val="left" w:pos="27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59725A">
        <w:rPr>
          <w:rFonts w:ascii="Calibri" w:eastAsia="Calibri" w:hAnsi="Calibri" w:cs="Calibri"/>
          <w:lang w:eastAsia="pl-PL"/>
        </w:rPr>
        <w:t xml:space="preserve">        </w:t>
      </w:r>
      <w:r w:rsidRPr="0059725A">
        <w:rPr>
          <w:rFonts w:ascii="Times New Roman" w:eastAsia="Calibri" w:hAnsi="Times New Roman" w:cs="Times New Roman"/>
          <w:sz w:val="28"/>
          <w:szCs w:val="28"/>
          <w:lang w:val="pl-PL" w:eastAsia="pl-PL"/>
        </w:rPr>
        <w:t>Відповідно до планувальних обмежень, визначених діючою містобудівною документацію - Генеральним планом м. Миколаєва, на зазначену земельну ділянку діють планувальні обмеження:  санітарно-гігієнічного характеру – санітарно</w:t>
      </w:r>
      <w:r w:rsidRPr="0059725A">
        <w:rPr>
          <w:rFonts w:ascii="Times New Roman" w:eastAsia="Calibri" w:hAnsi="Times New Roman" w:cs="Times New Roman"/>
          <w:sz w:val="28"/>
          <w:szCs w:val="28"/>
          <w:lang w:eastAsia="pl-PL"/>
        </w:rPr>
        <w:t>-</w:t>
      </w:r>
      <w:r w:rsidRPr="0059725A">
        <w:rPr>
          <w:rFonts w:ascii="Times New Roman" w:eastAsia="Calibri" w:hAnsi="Times New Roman" w:cs="Times New Roman"/>
          <w:sz w:val="28"/>
          <w:szCs w:val="28"/>
          <w:lang w:val="pl-PL" w:eastAsia="pl-PL"/>
        </w:rPr>
        <w:t>зах</w:t>
      </w:r>
      <w:r w:rsidRPr="0059725A">
        <w:rPr>
          <w:rFonts w:ascii="Times New Roman" w:eastAsia="Calibri" w:hAnsi="Times New Roman" w:cs="Times New Roman"/>
          <w:sz w:val="28"/>
          <w:szCs w:val="28"/>
          <w:lang w:eastAsia="pl-PL"/>
        </w:rPr>
        <w:t>и</w:t>
      </w:r>
      <w:r w:rsidRPr="0059725A">
        <w:rPr>
          <w:rFonts w:ascii="Times New Roman" w:eastAsia="Calibri" w:hAnsi="Times New Roman" w:cs="Times New Roman"/>
          <w:sz w:val="28"/>
          <w:szCs w:val="28"/>
          <w:lang w:val="pl-PL" w:eastAsia="pl-PL"/>
        </w:rPr>
        <w:t>сн</w:t>
      </w:r>
      <w:r w:rsidRPr="0059725A">
        <w:rPr>
          <w:rFonts w:ascii="Times New Roman" w:eastAsia="Calibri" w:hAnsi="Times New Roman" w:cs="Times New Roman"/>
          <w:sz w:val="28"/>
          <w:szCs w:val="28"/>
          <w:lang w:eastAsia="pl-PL"/>
        </w:rPr>
        <w:t>і</w:t>
      </w:r>
      <w:r w:rsidRPr="0059725A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зони (*з урахуванням рози вітрів) рекреаційних установ;  природоохоронного характеру – межі прибережної захисної смуги рік та лиманів, межі водоохоронної зони рік та лиманів;  інженерно-геологічного характеру – крутосхилові ділянки (з ухилами поверхні 15% і більше). </w:t>
      </w:r>
    </w:p>
    <w:p w14:paraId="0CE57900" w14:textId="00F8D8D0" w:rsidR="0059725A" w:rsidRPr="0059725A" w:rsidRDefault="0059725A" w:rsidP="0059725A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5972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2. </w:t>
      </w:r>
      <w:r w:rsidR="00AC2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Доручити  </w:t>
      </w:r>
      <w:r w:rsidR="00AC2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C2AA8" w:rsidRPr="00350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иконавчому комітету Миколаївської міської ради </w:t>
      </w:r>
      <w:r w:rsidR="00AC2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забезпечити </w:t>
      </w:r>
      <w:r w:rsidR="00AC2AA8" w:rsidRPr="00350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2AA8" w:rsidRPr="003505B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 w:rsidR="00AC2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дення </w:t>
      </w:r>
      <w:r w:rsidR="00AC2AA8" w:rsidRPr="00350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закупівл</w:t>
      </w:r>
      <w:r w:rsidR="00AC2AA8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AC2AA8" w:rsidRPr="00350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послуг </w:t>
      </w:r>
      <w:r w:rsidR="00AC2AA8">
        <w:rPr>
          <w:rFonts w:ascii="Times New Roman" w:hAnsi="Times New Roman" w:cs="Times New Roman"/>
          <w:sz w:val="28"/>
          <w:szCs w:val="28"/>
        </w:rPr>
        <w:t xml:space="preserve">із складання </w:t>
      </w:r>
      <w:proofErr w:type="spellStart"/>
      <w:r w:rsidR="00AC2AA8" w:rsidRPr="003505B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AC2AA8" w:rsidRPr="003505B1">
        <w:rPr>
          <w:rFonts w:ascii="Times New Roman" w:hAnsi="Times New Roman" w:cs="Times New Roman"/>
          <w:sz w:val="28"/>
          <w:szCs w:val="28"/>
        </w:rPr>
        <w:t xml:space="preserve"> землеустрою  </w:t>
      </w:r>
      <w:r w:rsidR="00AC2AA8">
        <w:rPr>
          <w:rFonts w:ascii="Times New Roman" w:hAnsi="Times New Roman" w:cs="Times New Roman"/>
          <w:sz w:val="28"/>
          <w:szCs w:val="28"/>
        </w:rPr>
        <w:t>щодо</w:t>
      </w:r>
      <w:r w:rsidR="00AC2AA8" w:rsidRPr="003505B1">
        <w:rPr>
          <w:rFonts w:ascii="Times New Roman" w:hAnsi="Times New Roman" w:cs="Times New Roman"/>
          <w:sz w:val="28"/>
          <w:szCs w:val="28"/>
        </w:rPr>
        <w:t xml:space="preserve">     організації та встановлення меж території рекреаційного призначення  орієнтовною площею 27 506 </w:t>
      </w:r>
      <w:proofErr w:type="spellStart"/>
      <w:r w:rsidR="00AC2AA8" w:rsidRPr="003505B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C2AA8" w:rsidRPr="003505B1">
        <w:rPr>
          <w:rFonts w:ascii="Times New Roman" w:hAnsi="Times New Roman" w:cs="Times New Roman"/>
          <w:sz w:val="28"/>
          <w:szCs w:val="28"/>
        </w:rPr>
        <w:t xml:space="preserve"> </w:t>
      </w:r>
      <w:r w:rsidR="00AC2AA8" w:rsidRPr="00AB56BC">
        <w:rPr>
          <w:rFonts w:ascii="Times New Roman" w:hAnsi="Times New Roman" w:cs="Times New Roman"/>
          <w:sz w:val="28"/>
          <w:szCs w:val="28"/>
        </w:rPr>
        <w:t>обмеженої вул. Гетьмана Сагайдачного та                       вул. Дмитра Пєтухова, з урахуванням    пляжу     «Чайка»,   в Корабельному районі м. Миколаєва в Кораб</w:t>
      </w:r>
      <w:r w:rsidR="00AC2AA8" w:rsidRPr="003505B1">
        <w:rPr>
          <w:rFonts w:ascii="Times New Roman" w:hAnsi="Times New Roman" w:cs="Times New Roman"/>
          <w:sz w:val="28"/>
          <w:szCs w:val="28"/>
        </w:rPr>
        <w:t xml:space="preserve">ельному районі м. Миколаєва </w:t>
      </w:r>
      <w:r w:rsidR="00AC2AA8" w:rsidRPr="003505B1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 до вимог законодавства про публічні закупівлі.</w:t>
      </w:r>
    </w:p>
    <w:p w14:paraId="47E35DA1" w14:textId="161B3061" w:rsidR="006E0A49" w:rsidRPr="00167F1A" w:rsidRDefault="0059725A" w:rsidP="00597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7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Pr="0059725A">
        <w:rPr>
          <w:rFonts w:ascii="Times New Roman" w:eastAsia="Times New Roman" w:hAnsi="Times New Roman" w:cs="Times New Roman"/>
          <w:sz w:val="28"/>
          <w:szCs w:val="28"/>
          <w:lang w:eastAsia="uk-UA"/>
        </w:rPr>
        <w:t>ренко), заступника міського голови Андрієнка Ю.Г.</w:t>
      </w:r>
      <w:r w:rsidR="006E0A49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»</w:t>
      </w:r>
      <w:bookmarkEnd w:id="8"/>
    </w:p>
    <w:p w14:paraId="788BCF3D" w14:textId="3E4A8A65" w:rsidR="006E0A49" w:rsidRPr="00D05B11" w:rsidRDefault="006E0A49" w:rsidP="0059725A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67F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з   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  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69A4AA0" w14:textId="77777777" w:rsidR="006E0A49" w:rsidRPr="00D05B11" w:rsidRDefault="006E0A49" w:rsidP="006E0A49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роблений 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82DB285" w14:textId="77777777" w:rsidR="006E0A49" w:rsidRPr="00D05B11" w:rsidRDefault="006E0A49" w:rsidP="006E0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7"/>
    <w:p w14:paraId="5C265C5A" w14:textId="77777777" w:rsidR="006E0A49" w:rsidRPr="00D05B11" w:rsidRDefault="006E0A49" w:rsidP="006E0A4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46B1BFD6" w14:textId="77777777" w:rsidR="006E0A49" w:rsidRPr="00D05B11" w:rsidRDefault="006E0A49" w:rsidP="006E0A4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2C195819" w14:textId="77777777" w:rsidR="006E0A49" w:rsidRPr="00D05B11" w:rsidRDefault="006E0A49" w:rsidP="006E0A4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05B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63558B60" w14:textId="77777777" w:rsidR="006E0A49" w:rsidRPr="00D05B11" w:rsidRDefault="006E0A49" w:rsidP="006E0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63D0C8F9" w14:textId="77777777" w:rsidR="006E0A49" w:rsidRPr="00D05B11" w:rsidRDefault="006E0A49" w:rsidP="006E0A49">
      <w:pPr>
        <w:rPr>
          <w:rFonts w:ascii="Times New Roman" w:hAnsi="Times New Roman" w:cs="Times New Roman"/>
          <w:sz w:val="28"/>
          <w:szCs w:val="28"/>
        </w:rPr>
      </w:pPr>
    </w:p>
    <w:p w14:paraId="5BBAF643" w14:textId="77777777" w:rsidR="006E0A49" w:rsidRPr="00D05B11" w:rsidRDefault="006E0A49" w:rsidP="006E0A49">
      <w:pPr>
        <w:rPr>
          <w:rFonts w:ascii="Times New Roman" w:hAnsi="Times New Roman" w:cs="Times New Roman"/>
          <w:sz w:val="28"/>
          <w:szCs w:val="28"/>
        </w:rPr>
      </w:pPr>
    </w:p>
    <w:p w14:paraId="2E864135" w14:textId="77777777" w:rsidR="006E0A49" w:rsidRPr="00D05B11" w:rsidRDefault="006E0A49" w:rsidP="006E0A49">
      <w:pPr>
        <w:rPr>
          <w:rFonts w:ascii="Times New Roman" w:hAnsi="Times New Roman" w:cs="Times New Roman"/>
          <w:sz w:val="28"/>
          <w:szCs w:val="28"/>
        </w:rPr>
      </w:pPr>
    </w:p>
    <w:p w14:paraId="6F805210" w14:textId="77777777" w:rsidR="006E0A49" w:rsidRPr="00D05B11" w:rsidRDefault="006E0A49" w:rsidP="006E0A49">
      <w:pPr>
        <w:rPr>
          <w:sz w:val="28"/>
          <w:szCs w:val="28"/>
        </w:rPr>
      </w:pPr>
    </w:p>
    <w:bookmarkEnd w:id="2"/>
    <w:p w14:paraId="28D9186A" w14:textId="77777777" w:rsidR="006E0A49" w:rsidRDefault="006E0A49" w:rsidP="006E0A49"/>
    <w:sectPr w:rsidR="006E0A49">
      <w:pgSz w:w="11906" w:h="16838"/>
      <w:pgMar w:top="1134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49"/>
    <w:rsid w:val="00167F1A"/>
    <w:rsid w:val="00212F76"/>
    <w:rsid w:val="00237335"/>
    <w:rsid w:val="00544921"/>
    <w:rsid w:val="0059725A"/>
    <w:rsid w:val="00601F10"/>
    <w:rsid w:val="00624021"/>
    <w:rsid w:val="006E0A49"/>
    <w:rsid w:val="00AC2AA8"/>
    <w:rsid w:val="00C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9862"/>
  <w15:chartTrackingRefBased/>
  <w15:docId w15:val="{623D3CEA-91AD-462B-A880-0DDCEEFC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0A49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597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3498</Words>
  <Characters>1995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</cp:lastModifiedBy>
  <cp:revision>2</cp:revision>
  <cp:lastPrinted>2025-07-14T08:38:00Z</cp:lastPrinted>
  <dcterms:created xsi:type="dcterms:W3CDTF">2025-08-15T08:39:00Z</dcterms:created>
  <dcterms:modified xsi:type="dcterms:W3CDTF">2025-08-15T08:39:00Z</dcterms:modified>
</cp:coreProperties>
</file>