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7th8tvgelm2d" w:id="0"/>
      <w:bookmarkEnd w:id="0"/>
      <w:r w:rsidDel="00000000" w:rsidR="00000000" w:rsidRPr="00000000">
        <w:rPr>
          <w:rFonts w:ascii="Times New Roman" w:cs="Times New Roman" w:eastAsia="Times New Roman" w:hAnsi="Times New Roman"/>
          <w:color w:val="000000"/>
          <w:sz w:val="28"/>
          <w:szCs w:val="28"/>
          <w:rtl w:val="0"/>
        </w:rPr>
        <w:t xml:space="preserve">S-zr-200/376</w:t>
        <w:tab/>
        <w:tab/>
        <w:t xml:space="preserve">     18.02.2026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bookmarkStart w:colFirst="0" w:colLast="0" w:name="_sfsna1489vlx" w:id="1"/>
      <w:bookmarkEnd w:id="1"/>
      <w:r w:rsidDel="00000000" w:rsidR="00000000" w:rsidRPr="00000000">
        <w:rPr>
          <w:rFonts w:ascii="Times New Roman" w:cs="Times New Roman" w:eastAsia="Times New Roman" w:hAnsi="Times New Roman"/>
          <w:sz w:val="28"/>
          <w:szCs w:val="28"/>
          <w:rtl w:val="0"/>
        </w:rPr>
        <w:t xml:space="preserve">« Про відмову в продажу земельної ділянки громадянину Магеррамову Афладдіну Айдин-огли для обслуговування нежитлової будівлі закусочної по вул. Євгенія Логінова, 56/2 в Заводському районі  м. Миколаєва (забудована земельна ділянка)»</w:t>
      </w:r>
    </w:p>
    <w:p w:rsidR="00000000" w:rsidDel="00000000" w:rsidP="00000000" w:rsidRDefault="00000000" w:rsidRPr="00000000" w14:paraId="00000007">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widowControl w:val="0"/>
        <w:tabs>
          <w:tab w:val="left" w:leader="none" w:pos="1308"/>
          <w:tab w:val="left" w:leader="none" w:pos="3039"/>
          <w:tab w:val="left" w:leader="none" w:pos="4745"/>
        </w:tabs>
        <w:spacing w:after="0" w:line="240" w:lineRule="auto"/>
        <w:jc w:val="both"/>
        <w:rPr>
          <w:rFonts w:ascii="Times New Roman" w:cs="Times New Roman" w:eastAsia="Times New Roman" w:hAnsi="Times New Roman"/>
          <w:sz w:val="28"/>
          <w:szCs w:val="28"/>
        </w:rPr>
      </w:pPr>
      <w:bookmarkStart w:colFirst="0" w:colLast="0" w:name="_5bqt3netorky" w:id="2"/>
      <w:bookmarkEnd w:id="2"/>
      <w:r w:rsidDel="00000000" w:rsidR="00000000" w:rsidRPr="00000000">
        <w:rPr>
          <w:rFonts w:ascii="Times New Roman" w:cs="Times New Roman" w:eastAsia="Times New Roman" w:hAnsi="Times New Roman"/>
          <w:sz w:val="28"/>
          <w:szCs w:val="28"/>
          <w:rtl w:val="0"/>
        </w:rPr>
        <w:t xml:space="preserve">        Розглянувши звернення   громадянина Магеррамова Афладдіна Айдин-огли, </w:t>
      </w:r>
      <w:r w:rsidDel="00000000" w:rsidR="00000000" w:rsidRPr="00000000">
        <w:rPr>
          <w:rFonts w:ascii="Times New Roman" w:cs="Times New Roman" w:eastAsia="Times New Roman" w:hAnsi="Times New Roman"/>
          <w:color w:val="000000"/>
          <w:sz w:val="28"/>
          <w:szCs w:val="28"/>
          <w:rtl w:val="0"/>
        </w:rPr>
        <w:t xml:space="preserve">дозвільну справу від 06.02.2026 № 19.04-06/6927/2026</w:t>
      </w:r>
      <w:r w:rsidDel="00000000" w:rsidR="00000000" w:rsidRPr="00000000">
        <w:rPr>
          <w:rFonts w:ascii="Times New Roman" w:cs="Times New Roman" w:eastAsia="Times New Roman" w:hAnsi="Times New Roman"/>
          <w:sz w:val="28"/>
          <w:szCs w:val="28"/>
          <w:rtl w:val="0"/>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w:t>
      </w:r>
      <w:r w:rsidDel="00000000" w:rsidR="00000000" w:rsidRPr="00000000">
        <w:rPr>
          <w:rFonts w:ascii="Times New Roman" w:cs="Times New Roman" w:eastAsia="Times New Roman" w:hAnsi="Times New Roman"/>
          <w:sz w:val="28"/>
          <w:szCs w:val="28"/>
          <w:rtl w:val="0"/>
        </w:rPr>
        <w:t xml:space="preserve">Про відмову в продажу земельної ділянки громадянину Магеррамову Афладдіну Айдин-огли для обслуговування нежитлової будівлі закусочної по вул. Євгенія Логінова, 56/2 в Заводському районі  м. Миколаєва (забудована земельна ділянка)»</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для винесення на сесію міської ради.</w:t>
      </w:r>
      <w:r w:rsidDel="00000000" w:rsidR="00000000" w:rsidRPr="00000000">
        <w:rPr>
          <w:rtl w:val="0"/>
        </w:rPr>
      </w:r>
    </w:p>
    <w:p w:rsidR="00000000" w:rsidDel="00000000" w:rsidP="00000000" w:rsidRDefault="00000000" w:rsidRPr="00000000" w14:paraId="0000000C">
      <w:pPr>
        <w:spacing w:after="0" w:line="240" w:lineRule="auto"/>
        <w:ind w:firstLine="567"/>
        <w:jc w:val="both"/>
        <w:rPr>
          <w:rFonts w:ascii="Times New Roman" w:cs="Times New Roman" w:eastAsia="Times New Roman" w:hAnsi="Times New Roman"/>
          <w:sz w:val="28"/>
          <w:szCs w:val="28"/>
        </w:rPr>
      </w:pPr>
      <w:bookmarkStart w:colFirst="0" w:colLast="0" w:name="_9p1nvvtj6wlw" w:id="3"/>
      <w:bookmarkEnd w:id="3"/>
      <w:r w:rsidDel="00000000" w:rsidR="00000000" w:rsidRPr="00000000">
        <w:rPr>
          <w:rFonts w:ascii="Times New Roman" w:cs="Times New Roman" w:eastAsia="Times New Roman" w:hAnsi="Times New Roman"/>
          <w:color w:val="000000"/>
          <w:sz w:val="28"/>
          <w:szCs w:val="28"/>
          <w:rtl w:val="0"/>
        </w:rPr>
        <w:t xml:space="preserve">Відповідно до проєкту рішення передбачено: «1. Відмовити </w:t>
      </w:r>
      <w:r w:rsidDel="00000000" w:rsidR="00000000" w:rsidRPr="00000000">
        <w:rPr>
          <w:rFonts w:ascii="Times New Roman" w:cs="Times New Roman" w:eastAsia="Times New Roman" w:hAnsi="Times New Roman"/>
          <w:sz w:val="28"/>
          <w:szCs w:val="28"/>
          <w:rtl w:val="0"/>
        </w:rPr>
        <w:t xml:space="preserve">громадянину Магеррамову Афладдіну Айдин-огли у продажу земельної ділянки площею 640 кв.м, кадастровий номер 4810136300:05:027:0015, </w:t>
      </w:r>
      <w:r w:rsidDel="00000000" w:rsidR="00000000" w:rsidRPr="00000000">
        <w:rPr>
          <w:rFonts w:ascii="Times New Roman" w:cs="Times New Roman" w:eastAsia="Times New Roman" w:hAnsi="Times New Roman"/>
          <w:color w:val="000000"/>
          <w:sz w:val="28"/>
          <w:szCs w:val="28"/>
          <w:rtl w:val="0"/>
        </w:rPr>
        <w:t xml:space="preserve">з цільовим призначенням згідно з класифікатором видів цільового призначення земельних ділянок: </w:t>
      </w:r>
      <w:r w:rsidDel="00000000" w:rsidR="00000000" w:rsidRPr="00000000">
        <w:rPr>
          <w:rFonts w:ascii="Times New Roman" w:cs="Times New Roman" w:eastAsia="Times New Roman" w:hAnsi="Times New Roman"/>
          <w:sz w:val="28"/>
          <w:szCs w:val="28"/>
          <w:rtl w:val="0"/>
        </w:rPr>
        <w:t xml:space="preserve">03.08,  для обслуговування      нежитлової будівлі закусочної по вул. Євгенія Логінова, 56/2 в Заводському   районі м. Миколаєва.</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Підстава: п. «г» ч. 5 ст. 128 Земельного кодексу України - встановлена Земельним кодексом України заборона на передачу земельної ділянки у приватну власність, а саме: п. а) ч. 4 ст. 83 Земельного кодексу України, якою забороняється передавати землі комунальної власності у приватну власність, які належать до земель загального користування населених пунктів, що підтверджується висновком департаменту архітектури та містобудування Миколаївської міської ради від 11.02.2026 № 8044/12.01-17/26-2, в якому зазначено, що згідно з Генеральним планом м. Миколаєва, затвердженим рішенням Миколаївської міської ради від 18.06.2009 № 35/18, земельна ділянка площею 640 кв.м (кадастровий номер 4810136300:05:027:0015) належить до території зелених насаджень загального користування.</w:t>
      </w:r>
    </w:p>
    <w:p w:rsidR="00000000" w:rsidDel="00000000" w:rsidP="00000000" w:rsidRDefault="00000000" w:rsidRPr="00000000" w14:paraId="0000000F">
      <w:pPr>
        <w:widowControl w:val="0"/>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0">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1">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2">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widowControl w:val="0"/>
        <w:spacing w:after="0" w:line="240" w:lineRule="auto"/>
        <w:ind w:right="-19"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rPr>
          <w:rFonts w:ascii="Aptos" w:cs="Aptos" w:eastAsia="Aptos" w:hAnsi="Aptos"/>
        </w:rPr>
      </w:pPr>
      <w:r w:rsidDel="00000000" w:rsidR="00000000" w:rsidRPr="00000000">
        <w:rPr>
          <w:rtl w:val="0"/>
        </w:rPr>
      </w:r>
    </w:p>
    <w:p w:rsidR="00000000" w:rsidDel="00000000" w:rsidP="00000000" w:rsidRDefault="00000000" w:rsidRPr="00000000" w14:paraId="0000001C">
      <w:pPr>
        <w:rPr>
          <w:rFonts w:ascii="Aptos" w:cs="Aptos" w:eastAsia="Aptos" w:hAnsi="Aptos"/>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8" w:w="11906" w:orient="portrait"/>
      <w:pgMar w:bottom="709"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