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after="0" w:line="240" w:lineRule="auto"/>
        <w:ind w:left="7070" w:right="28" w:hanging="7070"/>
        <w:rPr>
          <w:rFonts w:ascii="Times New Roman" w:cs="Times New Roman" w:eastAsia="Times New Roman" w:hAnsi="Times New Roman"/>
          <w:color w:val="000000"/>
          <w:sz w:val="28"/>
          <w:szCs w:val="28"/>
        </w:rPr>
      </w:pPr>
      <w:bookmarkStart w:colFirst="0" w:colLast="0" w:name="_94buip2mf1h2" w:id="0"/>
      <w:bookmarkEnd w:id="0"/>
      <w:r w:rsidDel="00000000" w:rsidR="00000000" w:rsidRPr="00000000">
        <w:rPr>
          <w:rFonts w:ascii="Times New Roman" w:cs="Times New Roman" w:eastAsia="Times New Roman" w:hAnsi="Times New Roman"/>
          <w:color w:val="000000"/>
          <w:sz w:val="28"/>
          <w:szCs w:val="28"/>
          <w:rtl w:val="0"/>
        </w:rPr>
        <w:t xml:space="preserve">S-zr-200/365</w:t>
        <w:tab/>
        <w:tab/>
        <w:t xml:space="preserve">     29.12.2025 оновлена редакція</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left="2658"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ПОЯСНЮВАЛЬНА ЗАПИСКА</w:t>
      </w:r>
    </w:p>
    <w:p w:rsidR="00000000" w:rsidDel="00000000" w:rsidP="00000000" w:rsidRDefault="00000000" w:rsidRPr="00000000" w14:paraId="00000004">
      <w:pPr>
        <w:widowControl w:val="0"/>
        <w:spacing w:after="0" w:before="38" w:line="240" w:lineRule="auto"/>
        <w:ind w:left="1610"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 проєкту рішення Миколаївської міської ради</w:t>
      </w:r>
    </w:p>
    <w:p w:rsidR="00000000" w:rsidDel="00000000" w:rsidP="00000000" w:rsidRDefault="00000000" w:rsidRPr="00000000" w14:paraId="00000005">
      <w:pPr>
        <w:tabs>
          <w:tab w:val="left" w:leader="none" w:pos="8789"/>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hd w:fill="ffffff" w:val="clear"/>
        <w:spacing w:line="240" w:lineRule="auto"/>
        <w:jc w:val="both"/>
        <w:rPr>
          <w:rFonts w:ascii="Times New Roman" w:cs="Times New Roman" w:eastAsia="Times New Roman" w:hAnsi="Times New Roman"/>
          <w:sz w:val="28"/>
          <w:szCs w:val="28"/>
        </w:rPr>
      </w:pPr>
      <w:bookmarkStart w:colFirst="0" w:colLast="0" w:name="_1gwt4buucki4" w:id="1"/>
      <w:bookmarkEnd w:id="1"/>
      <w:r w:rsidDel="00000000" w:rsidR="00000000" w:rsidRPr="00000000">
        <w:rPr>
          <w:rFonts w:ascii="Times New Roman" w:cs="Times New Roman" w:eastAsia="Times New Roman" w:hAnsi="Times New Roman"/>
          <w:sz w:val="28"/>
          <w:szCs w:val="28"/>
          <w:rtl w:val="0"/>
        </w:rPr>
        <w:t xml:space="preserve">«Про  припинення </w:t>
      </w:r>
      <w:r w:rsidDel="00000000" w:rsidR="00000000" w:rsidRPr="00000000">
        <w:rPr>
          <w:rFonts w:ascii="Times New Roman" w:cs="Times New Roman" w:eastAsia="Times New Roman" w:hAnsi="Times New Roman"/>
          <w:sz w:val="28"/>
          <w:szCs w:val="28"/>
          <w:highlight w:val="white"/>
          <w:rtl w:val="0"/>
        </w:rPr>
        <w:t xml:space="preserve">приватному підприємству багатогалузевій фірмі «ТЕМП-1»</w:t>
      </w:r>
      <w:r w:rsidDel="00000000" w:rsidR="00000000" w:rsidRPr="00000000">
        <w:rPr>
          <w:rFonts w:ascii="Times New Roman" w:cs="Times New Roman" w:eastAsia="Times New Roman" w:hAnsi="Times New Roman"/>
          <w:sz w:val="28"/>
          <w:szCs w:val="28"/>
          <w:rtl w:val="0"/>
        </w:rPr>
        <w:t xml:space="preserve"> права постійного користування земельною ділянкою по вул. Рюміна на перехресті з вул. Сінною  у Заводському районі   м. Миколаєва (незабудована земельна ділянка)»</w:t>
      </w:r>
    </w:p>
    <w:p w:rsidR="00000000" w:rsidDel="00000000" w:rsidP="00000000" w:rsidRDefault="00000000" w:rsidRPr="00000000" w14:paraId="00000007">
      <w:pPr>
        <w:widowControl w:val="0"/>
        <w:tabs>
          <w:tab w:val="left" w:leader="none" w:pos="1308"/>
          <w:tab w:val="left" w:leader="none" w:pos="3039"/>
          <w:tab w:val="left" w:leader="none" w:pos="4745"/>
        </w:tabs>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right="3"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9">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 Миколаїв, вул. Адміральська, 20, тел.37-32-35).</w:t>
      </w:r>
      <w:r w:rsidDel="00000000" w:rsidR="00000000" w:rsidRPr="00000000">
        <w:rPr>
          <w:rtl w:val="0"/>
        </w:rPr>
      </w:r>
    </w:p>
    <w:p w:rsidR="00000000" w:rsidDel="00000000" w:rsidP="00000000" w:rsidRDefault="00000000" w:rsidRPr="00000000" w14:paraId="0000000A">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Виконавцем проєкту рішення є департамент архітектури та містобудування Миколаївської міської ради  в особі </w:t>
      </w:r>
      <w:r w:rsidDel="00000000" w:rsidR="00000000" w:rsidRPr="00000000">
        <w:rPr>
          <w:rFonts w:ascii="Times New Roman" w:cs="Times New Roman" w:eastAsia="Times New Roman" w:hAnsi="Times New Roman"/>
          <w:sz w:val="28"/>
          <w:szCs w:val="28"/>
          <w:rtl w:val="0"/>
        </w:rPr>
        <w:t xml:space="preserve">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(м. Миколаїв, вул. Адміральська, 20, тел.37-32-35).</w:t>
      </w:r>
    </w:p>
    <w:p w:rsidR="00000000" w:rsidDel="00000000" w:rsidP="00000000" w:rsidRDefault="00000000" w:rsidRPr="00000000" w14:paraId="0000000B">
      <w:pPr>
        <w:shd w:fill="ffffff" w:val="clear"/>
        <w:spacing w:after="0" w:line="240" w:lineRule="auto"/>
        <w:jc w:val="both"/>
        <w:rPr>
          <w:rFonts w:ascii="Times New Roman" w:cs="Times New Roman" w:eastAsia="Times New Roman" w:hAnsi="Times New Roman"/>
          <w:sz w:val="28"/>
          <w:szCs w:val="28"/>
        </w:rPr>
      </w:pPr>
      <w:bookmarkStart w:colFirst="0" w:colLast="0" w:name="_alj2tu54um9c" w:id="2"/>
      <w:bookmarkEnd w:id="2"/>
      <w:r w:rsidDel="00000000" w:rsidR="00000000" w:rsidRPr="00000000">
        <w:rPr>
          <w:rFonts w:ascii="Times New Roman" w:cs="Times New Roman" w:eastAsia="Times New Roman" w:hAnsi="Times New Roman"/>
          <w:sz w:val="28"/>
          <w:szCs w:val="28"/>
          <w:rtl w:val="0"/>
        </w:rPr>
        <w:t xml:space="preserve">           Розглянувши звернення приватного підприємства багатогалузевої фірми «ТЕМП-1», дозвільну справу від 23.12.2025 № 19.04-06/75954/2025</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w:t>
      </w:r>
      <w:r w:rsidDel="00000000" w:rsidR="00000000" w:rsidRPr="00000000">
        <w:rPr>
          <w:rFonts w:ascii="Times New Roman" w:cs="Times New Roman" w:eastAsia="Times New Roman" w:hAnsi="Times New Roman"/>
          <w:color w:val="000000"/>
          <w:sz w:val="28"/>
          <w:szCs w:val="28"/>
          <w:rtl w:val="0"/>
        </w:rPr>
        <w:t xml:space="preserve">управлінням земельних відносин </w:t>
      </w:r>
      <w:r w:rsidDel="00000000" w:rsidR="00000000" w:rsidRPr="00000000">
        <w:rPr>
          <w:rFonts w:ascii="Times New Roman" w:cs="Times New Roman" w:eastAsia="Times New Roman" w:hAnsi="Times New Roman"/>
          <w:sz w:val="28"/>
          <w:szCs w:val="28"/>
          <w:rtl w:val="0"/>
        </w:rPr>
        <w:t xml:space="preserve">департаменту архітектури та містобудування</w:t>
      </w:r>
      <w:r w:rsidDel="00000000" w:rsidR="00000000" w:rsidRPr="00000000">
        <w:rPr>
          <w:rFonts w:ascii="Times New Roman" w:cs="Times New Roman" w:eastAsia="Times New Roman" w:hAnsi="Times New Roman"/>
          <w:color w:val="000000"/>
          <w:sz w:val="28"/>
          <w:szCs w:val="28"/>
          <w:rtl w:val="0"/>
        </w:rPr>
        <w:t xml:space="preserve"> Миколаївської міської ради підготовлено проєкт рішення: «Про  припинення приватному підприємству багатогалузевій фірмі «ТЕМП-1» права постійного користування земельною ділянкою по вул. Рюміна на перехресті з вул. Сінною  у Заводському районі   м. Миколаєва (незабудована земельна ділянка) » для винесення на сесію міської ради.</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idau56shgk4m" w:id="3"/>
      <w:bookmarkEnd w:id="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Відповідно до проєкту рішення передбачено: « 1. Припинити приватному підприємству багатогалузевій фірмі «ТЕМП-1» право постійного  користування земельною ділянкою площею 367 кв.м, яка була відведена рішенням міської ради від 20.09.1994 № 2/13, для  обслуговування магазину «ФЕРМЕР»  по вул. Рюміна на перехресті з вул. Сінною  у Заводському районі м. Миколаєва, у зв’язку з добровільною відмовою від права  постійного користування земельною ділянкою.</w:t>
      </w:r>
    </w:p>
    <w:p w:rsidR="00000000" w:rsidDel="00000000" w:rsidP="00000000" w:rsidRDefault="00000000" w:rsidRPr="00000000" w14:paraId="0000000D">
      <w:pPr>
        <w:tabs>
          <w:tab w:val="left" w:leader="none" w:pos="900"/>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Висновок департаменту архітектури та містобудування Миколаївської міської ради від 24.12.2025 № 74175/12.02-13/25-2.</w:t>
      </w:r>
      <w:r w:rsidDel="00000000" w:rsidR="00000000" w:rsidRPr="00000000">
        <w:rPr>
          <w:rtl w:val="0"/>
        </w:rPr>
      </w:r>
    </w:p>
    <w:p w:rsidR="00000000" w:rsidDel="00000000" w:rsidP="00000000" w:rsidRDefault="00000000" w:rsidRPr="00000000" w14:paraId="0000000E">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Державний акт на право постійного користування земельною ділянкою від 02.11.1994 № 183 визнати таким, що втратив чинність.</w:t>
      </w:r>
    </w:p>
    <w:p w:rsidR="00000000" w:rsidDel="00000000" w:rsidP="00000000" w:rsidRDefault="00000000" w:rsidRPr="00000000" w14:paraId="0000000F">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Підстава: звернення приватного підприємства багатогалузевої фірми «ТЕМП-1» від 23.12.2025 № 19.04-06/75954/2025, положення ст.ст. 141,142 Земельного кодексу України, рішення Миколаївської міської ради від 31.10.2013 № 34/24, відсутність зареєстрованого за приватним підприємством багатогалузевою фірмою «ТЕМП-1» нерухомого майна на зазначеній земельній ділянці. </w:t>
      </w:r>
    </w:p>
    <w:p w:rsidR="00000000" w:rsidDel="00000000" w:rsidP="00000000" w:rsidRDefault="00000000" w:rsidRPr="00000000" w14:paraId="00000010">
      <w:pPr>
        <w:tabs>
          <w:tab w:val="left" w:leader="none" w:pos="3878"/>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11">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w:t>
      </w:r>
    </w:p>
    <w:p w:rsidR="00000000" w:rsidDel="00000000" w:rsidP="00000000" w:rsidRDefault="00000000" w:rsidRPr="00000000" w14:paraId="00000012">
      <w:pPr>
        <w:widowControl w:val="0"/>
        <w:spacing w:after="0" w:line="240" w:lineRule="auto"/>
        <w:ind w:right="-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офіційному сайті Миколаївської міської ради.</w:t>
      </w:r>
    </w:p>
    <w:p w:rsidR="00000000" w:rsidDel="00000000" w:rsidP="00000000" w:rsidRDefault="00000000" w:rsidRPr="00000000" w14:paraId="00000013">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8">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9">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 ПОЛЯКОВ                     </w:t>
      </w:r>
    </w:p>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rFonts w:ascii="Aptos" w:cs="Aptos" w:eastAsia="Aptos" w:hAnsi="Aptos"/>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