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1dcg2mkpxoeu" w:id="0"/>
      <w:bookmarkEnd w:id="0"/>
      <w:r w:rsidDel="00000000" w:rsidR="00000000" w:rsidRPr="00000000">
        <w:rPr>
          <w:rFonts w:ascii="Times New Roman" w:cs="Times New Roman" w:eastAsia="Times New Roman" w:hAnsi="Times New Roman"/>
          <w:color w:val="000000"/>
          <w:sz w:val="28"/>
          <w:szCs w:val="28"/>
          <w:rtl w:val="0"/>
        </w:rPr>
        <w:t xml:space="preserve">S-zr-200/359</w:t>
        <w:tab/>
        <w:tab/>
        <w:t xml:space="preserve">     28.11.2025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bookmarkStart w:colFirst="0" w:colLast="0" w:name="_g3c3hs3euj90" w:id="1"/>
      <w:bookmarkEnd w:id="1"/>
      <w:r w:rsidDel="00000000" w:rsidR="00000000" w:rsidRPr="00000000">
        <w:rPr>
          <w:rFonts w:ascii="Calibri" w:cs="Calibri" w:eastAsia="Calibri" w:hAnsi="Calibri"/>
          <w:sz w:val="28"/>
          <w:szCs w:val="28"/>
          <w:rtl w:val="0"/>
        </w:rPr>
        <w:t xml:space="preserve">«</w:t>
      </w:r>
      <w:r w:rsidDel="00000000" w:rsidR="00000000" w:rsidRPr="00000000">
        <w:rPr>
          <w:rFonts w:ascii="Times New Roman" w:cs="Times New Roman" w:eastAsia="Times New Roman" w:hAnsi="Times New Roman"/>
          <w:sz w:val="28"/>
          <w:szCs w:val="28"/>
          <w:rtl w:val="0"/>
        </w:rPr>
        <w:t xml:space="preserve">Про надання дозволу департаменту архітектури та містобудування Миколаївської міської ради на розроблення проєкту землеустрою щодо відведення  земельної ділянки, цільове призначення якої      змінюється,     для      облаштування скверу по пр. Богоявленському, між  вул. Пограничною  та міжміським автовокзалом, в Інгульському районі     м. Миколаєва»</w:t>
      </w:r>
    </w:p>
    <w:p w:rsidR="00000000" w:rsidDel="00000000" w:rsidP="00000000" w:rsidRDefault="00000000" w:rsidRPr="00000000" w14:paraId="00000007">
      <w:pPr>
        <w:spacing w:after="0" w:line="240" w:lineRule="auto"/>
        <w:ind w:right="1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B">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sz w:val="28"/>
          <w:szCs w:val="28"/>
        </w:rPr>
      </w:pPr>
      <w:bookmarkStart w:colFirst="0" w:colLast="0" w:name="_57kfgzyae1wg" w:id="2"/>
      <w:bookmarkEnd w:id="2"/>
      <w:r w:rsidDel="00000000" w:rsidR="00000000" w:rsidRPr="00000000">
        <w:rPr>
          <w:rFonts w:ascii="Times New Roman" w:cs="Times New Roman" w:eastAsia="Times New Roman" w:hAnsi="Times New Roman"/>
          <w:sz w:val="28"/>
          <w:szCs w:val="28"/>
          <w:rtl w:val="0"/>
        </w:rPr>
        <w:t xml:space="preserve">         З метою облаштування зеленої зони в районі міжміського автовокзалу, враховуючи лист департаменту житлово-комунального господарства Миколаївської   міської   ради    від   19.11.2025     № 65893/08.01.01-11/25-2,  рішення Миколаївської  міської ради від 04.04.2013 № 27/16 «Про затвердження переліку об’єктів зеленого господарства, віднесених до територій рекреаційного призначення в  м. Миколаєві»,</w:t>
      </w:r>
      <w:r w:rsidDel="00000000" w:rsidR="00000000" w:rsidRPr="00000000">
        <w:rPr>
          <w:rFonts w:ascii="Calibri" w:cs="Calibri" w:eastAsia="Calibri" w:hAnsi="Calibri"/>
          <w:sz w:val="22"/>
          <w:szCs w:val="22"/>
          <w:rtl w:val="0"/>
        </w:rPr>
        <w:t xml:space="preserve"> </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надання дозволу департаменту архітектури та містобудування Миколаївської міської ради на розроблення проєкту землеустрою щодо відведення  земельної ділянки, цільове призначення якої      змінюється, для облаштування скверу по пр. Богоявленському, між  вул. Пограничною  та міжміським автовокзалом, в Інгульському районі                  м. Миколаєва »  для винесення на сесію міської ради.</w:t>
      </w:r>
      <w:r w:rsidDel="00000000" w:rsidR="00000000" w:rsidRPr="00000000">
        <w:rPr>
          <w:rtl w:val="0"/>
        </w:rPr>
      </w:r>
    </w:p>
    <w:p w:rsidR="00000000" w:rsidDel="00000000" w:rsidP="00000000" w:rsidRDefault="00000000" w:rsidRPr="00000000" w14:paraId="0000000D">
      <w:pPr>
        <w:tabs>
          <w:tab w:val="left" w:leader="none" w:pos="5245"/>
        </w:tabs>
        <w:spacing w:after="0" w:line="240" w:lineRule="auto"/>
        <w:ind w:firstLine="567"/>
        <w:jc w:val="both"/>
        <w:rPr>
          <w:rFonts w:ascii="Times New Roman" w:cs="Times New Roman" w:eastAsia="Times New Roman" w:hAnsi="Times New Roman"/>
          <w:sz w:val="28"/>
          <w:szCs w:val="28"/>
        </w:rPr>
      </w:pPr>
      <w:bookmarkStart w:colFirst="0" w:colLast="0" w:name="_13arsolqxnnj"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 </w:t>
      </w:r>
      <w:r w:rsidDel="00000000" w:rsidR="00000000" w:rsidRPr="00000000">
        <w:rPr>
          <w:rFonts w:ascii="Times New Roman" w:cs="Times New Roman" w:eastAsia="Times New Roman" w:hAnsi="Times New Roman"/>
          <w:sz w:val="28"/>
          <w:szCs w:val="28"/>
          <w:rtl w:val="0"/>
        </w:rPr>
        <w:t xml:space="preserve">1. Надати  департаменту архітектури та містобудування Миколаївської міської ради дозвіл на розроблення проєкту землеустрою щодо відведення  земельної ділянки (кадастровий номер 4810136900:01:017:0058) площею     2685 кв.м, цільове призначення якої змінюється  згідно із класифікацією видів цільового призначення земель</w:t>
      </w:r>
      <w:r w:rsidDel="00000000" w:rsidR="00000000" w:rsidRPr="00000000">
        <w:rPr>
          <w:rFonts w:ascii="Calibri" w:cs="Calibri" w:eastAsia="Calibri" w:hAnsi="Calibri"/>
          <w:sz w:val="22"/>
          <w:szCs w:val="22"/>
          <w:rtl w:val="0"/>
        </w:rPr>
        <w:t xml:space="preserve"> </w:t>
      </w:r>
      <w:r w:rsidDel="00000000" w:rsidR="00000000" w:rsidRPr="00000000">
        <w:rPr>
          <w:rFonts w:ascii="Times New Roman" w:cs="Times New Roman" w:eastAsia="Times New Roman" w:hAnsi="Times New Roman"/>
          <w:sz w:val="28"/>
          <w:szCs w:val="28"/>
          <w:rtl w:val="0"/>
        </w:rPr>
        <w:t xml:space="preserve"> з 11.06 - земельні ділянки запасу  на 07.08 ‒ земельні ділянки загального користування, для  облаштування скверу  по пр. Богоявленському, між  вул. Пограничною  та  міжміським автовокзалом, в  Інгульському  районі      м. Миколаєва, відповідно до висновку департаменту архітектури та містобудування   Миколаївської  міської  ради  від  28.11.2025  № 68250/12.02-13/25-2 (незабудована земельна ділянка).</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color w:val="000000"/>
          <w:sz w:val="28"/>
          <w:szCs w:val="28"/>
          <w:rtl w:val="0"/>
        </w:rPr>
        <w:t xml:space="preserve">Доручити  </w:t>
      </w:r>
      <w:r w:rsidDel="00000000" w:rsidR="00000000" w:rsidRPr="00000000">
        <w:rPr>
          <w:rFonts w:ascii="Times New Roman" w:cs="Times New Roman" w:eastAsia="Times New Roman" w:hAnsi="Times New Roman"/>
          <w:color w:val="000000"/>
          <w:sz w:val="28"/>
          <w:szCs w:val="28"/>
          <w:highlight w:val="white"/>
          <w:rtl w:val="0"/>
        </w:rPr>
        <w:t xml:space="preserve">виконавчому комітету Миколаївської міської ради забезпечити  </w:t>
      </w:r>
      <w:r w:rsidDel="00000000" w:rsidR="00000000" w:rsidRPr="00000000">
        <w:rPr>
          <w:rFonts w:ascii="Times New Roman" w:cs="Times New Roman" w:eastAsia="Times New Roman" w:hAnsi="Times New Roman"/>
          <w:color w:val="000000"/>
          <w:sz w:val="28"/>
          <w:szCs w:val="28"/>
          <w:rtl w:val="0"/>
        </w:rPr>
        <w:t xml:space="preserve">проведення  закупівлі послуг </w:t>
      </w:r>
      <w:r w:rsidDel="00000000" w:rsidR="00000000" w:rsidRPr="00000000">
        <w:rPr>
          <w:rFonts w:ascii="Times New Roman" w:cs="Times New Roman" w:eastAsia="Times New Roman" w:hAnsi="Times New Roman"/>
          <w:sz w:val="28"/>
          <w:szCs w:val="28"/>
          <w:rtl w:val="0"/>
        </w:rPr>
        <w:t xml:space="preserve">із складання проєкту землеустрою  щодо      відведення  земельної ділянки, цільове призначення якої  змінюється,     для      облаштування скверу по пр. Богоявленському, між  вул. Пограничною  та міжміським автовокзалом, в Інгульському районі  м. Миколаєва, </w:t>
      </w:r>
      <w:r w:rsidDel="00000000" w:rsidR="00000000" w:rsidRPr="00000000">
        <w:rPr>
          <w:rFonts w:ascii="Times New Roman" w:cs="Times New Roman" w:eastAsia="Times New Roman" w:hAnsi="Times New Roman"/>
          <w:color w:val="000000"/>
          <w:sz w:val="28"/>
          <w:szCs w:val="28"/>
          <w:rtl w:val="0"/>
        </w:rPr>
        <w:t xml:space="preserve">відповідно до вимог законодавства про публічні закупівлі.</w:t>
      </w:r>
      <w:r w:rsidDel="00000000" w:rsidR="00000000" w:rsidRPr="00000000">
        <w:rPr>
          <w:rtl w:val="0"/>
        </w:rPr>
      </w:r>
    </w:p>
    <w:p w:rsidR="00000000" w:rsidDel="00000000" w:rsidP="00000000" w:rsidRDefault="00000000" w:rsidRPr="00000000" w14:paraId="0000000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0">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1">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8" w:w="11906" w:orient="portrait"/>
      <w:pgMar w:bottom="1418" w:top="851"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