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2D2B69C4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C35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629A20B3" w:rsidR="0033196C" w:rsidRPr="005210D4" w:rsidRDefault="00201D6D" w:rsidP="00C35B02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0D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Про відмову ВК «Акваріум» у продовженні договору оренди землі для обслуговування тимчасово розміщеного торговельного кіоску по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Рюміна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ріг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Ігоря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 xml:space="preserve"> у Заводському районі м. Миколаєва</w:t>
      </w:r>
      <w:r w:rsidR="0033196C" w:rsidRPr="005210D4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0E0936B0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ВК «Акваріум», дозвільну справу від 06.03.2017 №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000158,</w:t>
      </w:r>
      <w:r w:rsidR="00C35B02">
        <w:rPr>
          <w:rFonts w:ascii="Times New Roman" w:eastAsia="Times New Roman" w:hAnsi="Times New Roman" w:cs="Times New Roman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Про відмову ВК «Акваріум» у продовженні договору оренди землі для обслуговування тимчасово розміщеного торговельного кіоску по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Рюміна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ріг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35B02" w:rsidRPr="00C35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Ігоря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 xml:space="preserve"> у Заводському районі м. Миколаєва</w:t>
      </w:r>
      <w:r w:rsidR="00C35B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B49E46" w14:textId="77777777" w:rsidR="00C35B02" w:rsidRPr="00C35B02" w:rsidRDefault="00201D6D" w:rsidP="00C35B02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0F5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«Акваріум»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C35B02" w:rsidRPr="00C35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 xml:space="preserve">від 03.09.2013 № 9510, який було укладено на земельну ділянку (кадастровий номер 4810136300:01:022:0016), площею 16 </w:t>
      </w:r>
      <w:proofErr w:type="spellStart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тимчасово розміщеного торговельного кіоску по вул. Рюміна ріг вул. Ігоря </w:t>
      </w:r>
      <w:proofErr w:type="spellStart"/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у Заводському районі м. Миколаєва, відповідно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 xml:space="preserve">до висновку департаменту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 13.09.2024 № 36330/12.02.18/24-2, у зв’язку з порушенням пунктів 3.1, 9.4, 12.6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 від</w:t>
      </w:r>
      <w:r w:rsidR="00C35B02"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35B02" w:rsidRPr="00C35B02">
        <w:rPr>
          <w:rFonts w:ascii="Times New Roman" w:eastAsia="Times New Roman" w:hAnsi="Times New Roman" w:cs="Times New Roman"/>
          <w:sz w:val="28"/>
          <w:szCs w:val="28"/>
        </w:rPr>
        <w:t>03.09.2013 № 9510 та статті 33 Закону України «Про оренду землі» (незабудована земельна ділянка).</w:t>
      </w:r>
    </w:p>
    <w:p w14:paraId="2928975B" w14:textId="77777777" w:rsidR="00C35B02" w:rsidRPr="00C35B02" w:rsidRDefault="00C35B02" w:rsidP="00C35B0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B02">
        <w:rPr>
          <w:rFonts w:ascii="Times New Roman" w:eastAsia="Times New Roman" w:hAnsi="Times New Roman" w:cs="Times New Roman"/>
          <w:sz w:val="28"/>
          <w:szCs w:val="28"/>
        </w:rPr>
        <w:tab/>
        <w:t>2. Зобов’язати</w:t>
      </w:r>
      <w:r w:rsidRPr="00C35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ВК</w:t>
      </w:r>
      <w:r w:rsidRPr="00C35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«Акваріум»</w:t>
      </w:r>
      <w:r w:rsidRPr="00C35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r w:rsidRPr="00C35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територіальній</w:t>
      </w:r>
      <w:r w:rsidRPr="00C35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громаді</w:t>
      </w:r>
      <w:r w:rsidRPr="00C35B0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міста Миколаєва земельну ділянку, зазначену у пункті 1 цього рішення, на умовах, визначених договором оренди землі.</w:t>
      </w:r>
    </w:p>
    <w:p w14:paraId="41B6175C" w14:textId="7D3F9A27" w:rsidR="00201D6D" w:rsidRPr="000F59FC" w:rsidRDefault="00C35B02" w:rsidP="00C35B0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B02">
        <w:rPr>
          <w:rFonts w:ascii="Times New Roman" w:eastAsia="Times New Roman" w:hAnsi="Times New Roman" w:cs="Times New Roman"/>
          <w:sz w:val="28"/>
          <w:szCs w:val="28"/>
        </w:rPr>
        <w:tab/>
        <w:t>3. Контроль за виконанням даного рішення покласти на постійну комісію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C35B0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35B02">
        <w:rPr>
          <w:rFonts w:ascii="Times New Roman" w:eastAsia="Times New Roman" w:hAnsi="Times New Roman" w:cs="Times New Roman"/>
          <w:sz w:val="28"/>
          <w:szCs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Pr="00C35B02">
        <w:rPr>
          <w:rFonts w:ascii="Times New Roman" w:eastAsia="Times New Roman" w:hAnsi="Times New Roman" w:cs="Times New Roman"/>
          <w:spacing w:val="-4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3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F59FC"/>
    <w:rsid w:val="00201D6D"/>
    <w:rsid w:val="00233147"/>
    <w:rsid w:val="00236A8A"/>
    <w:rsid w:val="0033196C"/>
    <w:rsid w:val="005210D4"/>
    <w:rsid w:val="005C143B"/>
    <w:rsid w:val="005E2FB5"/>
    <w:rsid w:val="006A5ED1"/>
    <w:rsid w:val="008A1DC4"/>
    <w:rsid w:val="00902092"/>
    <w:rsid w:val="00A20226"/>
    <w:rsid w:val="00A21852"/>
    <w:rsid w:val="00AF408F"/>
    <w:rsid w:val="00BF7254"/>
    <w:rsid w:val="00C35B02"/>
    <w:rsid w:val="00D16CAE"/>
    <w:rsid w:val="00E51FE5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2024-09-24T08:50:00Z</dcterms:created>
  <dcterms:modified xsi:type="dcterms:W3CDTF">2024-09-24T08:50:00Z</dcterms:modified>
</cp:coreProperties>
</file>