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3997" w14:textId="3B2BF11F" w:rsidR="009C4DD4" w:rsidRPr="007F5672" w:rsidRDefault="009C4DD4" w:rsidP="009C4DD4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bookmarkStart w:id="2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6B00DD4" w14:textId="77777777" w:rsidR="009C4DD4" w:rsidRPr="00EC3A37" w:rsidRDefault="009C4DD4" w:rsidP="009C4DD4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B0F4BCA" w14:textId="77777777" w:rsidR="009C4DD4" w:rsidRPr="00EC3A37" w:rsidRDefault="009C4DD4" w:rsidP="009C4DD4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4DB730E" w14:textId="77777777" w:rsidR="009C4DD4" w:rsidRPr="00EC3A37" w:rsidRDefault="009C4DD4" w:rsidP="009C4DD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93AA0ED" w14:textId="54DD67A5" w:rsidR="009C4DD4" w:rsidRPr="009C4DD4" w:rsidRDefault="009C4DD4" w:rsidP="009C4DD4">
      <w:pPr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_Hlk178584725"/>
      <w:bookmarkStart w:id="4" w:name="_Hlk170906490"/>
      <w:r w:rsidRPr="00AE41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підлягає продажу ТОВ «Р-Технопарк»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Слобідській, 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Заводському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1D99E6E" w14:textId="093C8582" w:rsidR="009C4DD4" w:rsidRPr="00986C47" w:rsidRDefault="009C4DD4" w:rsidP="009C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bookmarkEnd w:id="3"/>
    <w:bookmarkEnd w:id="4"/>
    <w:p w14:paraId="649F9A3B" w14:textId="77777777" w:rsidR="009C4DD4" w:rsidRPr="00AE41C4" w:rsidRDefault="009C4DD4" w:rsidP="009C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ECB315" w14:textId="77777777" w:rsidR="009C4DD4" w:rsidRPr="00EC3A37" w:rsidRDefault="009C4DD4" w:rsidP="009C4DD4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89F0AD0" w14:textId="77777777" w:rsidR="009C4DD4" w:rsidRPr="00EC3A37" w:rsidRDefault="009C4DD4" w:rsidP="009C4DD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86EB3C4" w14:textId="77777777" w:rsidR="009C4DD4" w:rsidRPr="00EC3A37" w:rsidRDefault="009C4DD4" w:rsidP="009C4DD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9F336C1" w14:textId="5078864D" w:rsidR="009C4DD4" w:rsidRPr="00EC3A37" w:rsidRDefault="009C4DD4" w:rsidP="009C4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color w:val="000000"/>
          <w:sz w:val="28"/>
          <w:szCs w:val="28"/>
        </w:rPr>
        <w:t xml:space="preserve">  ТОВ «Р-Технопарк»</w:t>
      </w:r>
      <w:r w:rsidRPr="00A92ADF">
        <w:rPr>
          <w:color w:val="000000"/>
          <w:sz w:val="28"/>
          <w:szCs w:val="28"/>
        </w:rPr>
        <w:t>, дозвільну справу від 1</w:t>
      </w:r>
      <w:r>
        <w:rPr>
          <w:color w:val="000000"/>
          <w:sz w:val="28"/>
          <w:szCs w:val="28"/>
        </w:rPr>
        <w:t>4</w:t>
      </w:r>
      <w:r w:rsidRPr="00A92AD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A92AD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A92AD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Pr="00A92ADF">
        <w:rPr>
          <w:color w:val="000000"/>
          <w:sz w:val="28"/>
          <w:szCs w:val="28"/>
        </w:rPr>
        <w:t>230</w:t>
      </w:r>
      <w:r>
        <w:rPr>
          <w:color w:val="000000"/>
          <w:sz w:val="28"/>
          <w:szCs w:val="28"/>
        </w:rPr>
        <w:t>40</w:t>
      </w:r>
      <w:r w:rsidRPr="00A92ADF">
        <w:rPr>
          <w:color w:val="000000"/>
          <w:sz w:val="28"/>
          <w:szCs w:val="28"/>
        </w:rPr>
        <w:t>-000</w:t>
      </w:r>
      <w:r>
        <w:rPr>
          <w:color w:val="000000"/>
          <w:sz w:val="28"/>
          <w:szCs w:val="28"/>
        </w:rPr>
        <w:t>619259</w:t>
      </w:r>
      <w:r w:rsidRPr="00A92ADF">
        <w:rPr>
          <w:color w:val="000000"/>
          <w:sz w:val="28"/>
          <w:szCs w:val="28"/>
        </w:rPr>
        <w:t>-007-08</w:t>
      </w:r>
      <w:r w:rsidRPr="00AE41C4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A92ADF">
        <w:rPr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4810136300:0</w:t>
      </w:r>
      <w:r>
        <w:rPr>
          <w:color w:val="000000"/>
          <w:sz w:val="28"/>
          <w:szCs w:val="28"/>
        </w:rPr>
        <w:t>3</w:t>
      </w:r>
      <w:r w:rsidRPr="00A92ADF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2</w:t>
      </w:r>
      <w:r w:rsidRPr="00A92ADF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15</w:t>
      </w:r>
      <w:r w:rsidRPr="00A92AD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яка підлягає продажу ТОВ «Р-Технопарк»</w:t>
      </w:r>
      <w:r w:rsidRPr="00A92ADF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A92ADF">
        <w:rPr>
          <w:color w:val="000000"/>
          <w:sz w:val="28"/>
          <w:szCs w:val="28"/>
        </w:rPr>
        <w:t>вул. </w:t>
      </w:r>
      <w:r>
        <w:rPr>
          <w:color w:val="000000"/>
          <w:sz w:val="28"/>
          <w:szCs w:val="28"/>
        </w:rPr>
        <w:t>1 Слобідській, 62</w:t>
      </w:r>
      <w:r w:rsidRPr="00A92ADF">
        <w:rPr>
          <w:color w:val="000000"/>
          <w:sz w:val="28"/>
          <w:szCs w:val="28"/>
        </w:rPr>
        <w:t xml:space="preserve"> у Заводському районі м. Миколаєва (забудована земельна ділянка)</w:t>
      </w:r>
      <w:r>
        <w:rPr>
          <w:sz w:val="28"/>
          <w:szCs w:val="28"/>
          <w:lang w:eastAsia="ru-RU"/>
        </w:rPr>
        <w:t xml:space="preserve"> </w:t>
      </w:r>
      <w:r w:rsidRPr="00136962">
        <w:rPr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0B9B4224" w14:textId="77777777" w:rsidR="009C4DD4" w:rsidRPr="00E856D2" w:rsidRDefault="009C4DD4" w:rsidP="009C4DD4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«Р-Технопарк»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0917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Слобідській, 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у Заводському районі 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E45036B" w14:textId="77777777" w:rsidR="009C4DD4" w:rsidRDefault="009C4DD4" w:rsidP="009C4DD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56673" w14:textId="33CC7BA9" w:rsidR="009C4DD4" w:rsidRDefault="009C4DD4" w:rsidP="009C4DD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підлягає продажу ТОВ «Р-Технопарк»,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10917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69270290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bookmarkEnd w:id="7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 та експлуатації будівель і споруд автомобільного транспорту та дорожнього господарства,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єкта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Слобідській, 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Заводському районі м. Миколаєва,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07.08.2023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26528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/12.01-47/2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(свідоцтво про право власності на нерухоме майно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08.11.2013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3317565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зареєстровано Реєстраційною службою Миколаївського міського управління юстиції Миколаївської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свідоцтва про право власності на нерухоме майно, серія та номер</w:t>
      </w:r>
      <w:r w:rsidRPr="00B67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САС № 378759 від 21.12.2009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F05A63E" w14:textId="46B0BFC3" w:rsidR="009C4DD4" w:rsidRDefault="009C4DD4" w:rsidP="009C4DD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10917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1 Слобідській, 62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у Заводському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099B4C91" w14:textId="05B96C9E" w:rsidR="009C4DD4" w:rsidRDefault="009C4DD4" w:rsidP="009C4DD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8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ТОВ «Р-Технопарк»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 відсотка від нормативної грошової оцінки землі.</w:t>
      </w:r>
      <w:bookmarkEnd w:id="8"/>
    </w:p>
    <w:p w14:paraId="7BC1EB81" w14:textId="25D0981B" w:rsidR="009C4DD4" w:rsidRPr="009C4DD4" w:rsidRDefault="009C4DD4" w:rsidP="009C4DD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«Р-Технопарк»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77A7B2EB" w14:textId="0929D34B" w:rsidR="009C4DD4" w:rsidRPr="009C4DD4" w:rsidRDefault="009C4DD4" w:rsidP="009C4D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7787EAC9" w14:textId="77777777" w:rsidR="009C4DD4" w:rsidRDefault="009C4DD4" w:rsidP="009C4DD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4472651" w14:textId="77777777" w:rsidR="009C4DD4" w:rsidRPr="00EC3A37" w:rsidRDefault="009C4DD4" w:rsidP="009C4DD4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95D0A9" w14:textId="77777777" w:rsidR="009C4DD4" w:rsidRPr="00EC3A37" w:rsidRDefault="009C4DD4" w:rsidP="009C4DD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672B811" w14:textId="77777777" w:rsidR="009C4DD4" w:rsidRPr="00EC3A37" w:rsidRDefault="009C4DD4" w:rsidP="009C4D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0C2164" w14:textId="77777777" w:rsidR="009C4DD4" w:rsidRPr="00EC3A37" w:rsidRDefault="009C4DD4" w:rsidP="009C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4E69E287" w14:textId="77777777" w:rsidR="009C4DD4" w:rsidRPr="00EC3A37" w:rsidRDefault="009C4DD4" w:rsidP="009C4D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F242FC8" w14:textId="77777777" w:rsidR="009C4DD4" w:rsidRPr="00EC3A37" w:rsidRDefault="009C4DD4" w:rsidP="009C4D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A49E439" w14:textId="77777777" w:rsidR="009C4DD4" w:rsidRPr="00EC3A37" w:rsidRDefault="009C4DD4" w:rsidP="009C4D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FC52D02" w14:textId="77777777" w:rsidR="009C4DD4" w:rsidRPr="00EC3A37" w:rsidRDefault="009C4DD4" w:rsidP="009C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A5C7873" w14:textId="77777777" w:rsidR="009C4DD4" w:rsidRPr="00EC3A37" w:rsidRDefault="009C4DD4" w:rsidP="009C4DD4">
      <w:pPr>
        <w:rPr>
          <w:rFonts w:ascii="Calibri" w:eastAsia="Calibri" w:hAnsi="Calibri" w:cs="Times New Roman"/>
        </w:rPr>
      </w:pPr>
    </w:p>
    <w:bookmarkEnd w:id="2"/>
    <w:p w14:paraId="18859BA3" w14:textId="77777777" w:rsidR="009C4DD4" w:rsidRDefault="009C4DD4" w:rsidP="009C4DD4"/>
    <w:p w14:paraId="710ED25B" w14:textId="77777777" w:rsidR="009C4DD4" w:rsidRDefault="009C4DD4"/>
    <w:sectPr w:rsidR="009C4DD4" w:rsidSect="009C4DD4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D4"/>
    <w:rsid w:val="009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E1F"/>
  <w15:chartTrackingRefBased/>
  <w15:docId w15:val="{18D6A324-8CF0-4228-B2F1-F19F01B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3557</Words>
  <Characters>2028</Characters>
  <Application>Microsoft Office Word</Application>
  <DocSecurity>0</DocSecurity>
  <Lines>16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2025-03-10T12:30:00Z</dcterms:created>
  <dcterms:modified xsi:type="dcterms:W3CDTF">2025-03-10T12:33:00Z</dcterms:modified>
</cp:coreProperties>
</file>