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579F6" w14:textId="0393DD0D" w:rsidR="001A0412" w:rsidRPr="001E00B7" w:rsidRDefault="001A0412" w:rsidP="00D70DFA">
      <w:pPr>
        <w:jc w:val="both"/>
        <w:rPr>
          <w:sz w:val="20"/>
          <w:szCs w:val="20"/>
          <w:lang w:val="ru-RU"/>
        </w:rPr>
      </w:pPr>
      <w:r w:rsidRPr="00996D24">
        <w:rPr>
          <w:sz w:val="20"/>
          <w:szCs w:val="20"/>
        </w:rPr>
        <w:t>s-</w:t>
      </w:r>
      <w:proofErr w:type="spellStart"/>
      <w:r w:rsidRPr="00996D24">
        <w:rPr>
          <w:sz w:val="20"/>
          <w:szCs w:val="20"/>
        </w:rPr>
        <w:t>dj</w:t>
      </w:r>
      <w:proofErr w:type="spellEnd"/>
      <w:r w:rsidRPr="00996D24">
        <w:rPr>
          <w:sz w:val="20"/>
          <w:szCs w:val="20"/>
        </w:rPr>
        <w:t>-</w:t>
      </w:r>
      <w:r w:rsidR="00DC094F" w:rsidRPr="001E00B7">
        <w:rPr>
          <w:sz w:val="20"/>
          <w:szCs w:val="20"/>
          <w:lang w:val="ru-RU"/>
        </w:rPr>
        <w:t>113</w:t>
      </w:r>
    </w:p>
    <w:p w14:paraId="0CB49595" w14:textId="77777777" w:rsidR="001A0412" w:rsidRPr="00996D24" w:rsidRDefault="001A0412" w:rsidP="00D70DFA">
      <w:pPr>
        <w:jc w:val="both"/>
        <w:rPr>
          <w:sz w:val="28"/>
          <w:szCs w:val="28"/>
        </w:rPr>
      </w:pPr>
    </w:p>
    <w:p w14:paraId="06DB25FC" w14:textId="77777777" w:rsidR="001A0412" w:rsidRPr="00996D24" w:rsidRDefault="001A0412" w:rsidP="00D70DFA">
      <w:pPr>
        <w:jc w:val="both"/>
        <w:rPr>
          <w:sz w:val="28"/>
          <w:szCs w:val="28"/>
        </w:rPr>
      </w:pPr>
    </w:p>
    <w:p w14:paraId="204CF882" w14:textId="77777777" w:rsidR="001A0412" w:rsidRPr="00996D24" w:rsidRDefault="001A0412" w:rsidP="00D70DFA">
      <w:pPr>
        <w:jc w:val="both"/>
        <w:rPr>
          <w:sz w:val="28"/>
          <w:szCs w:val="28"/>
        </w:rPr>
      </w:pPr>
    </w:p>
    <w:p w14:paraId="43E66366" w14:textId="77777777" w:rsidR="001A0412" w:rsidRPr="00996D24" w:rsidRDefault="001A0412" w:rsidP="00D70DFA">
      <w:pPr>
        <w:jc w:val="both"/>
        <w:rPr>
          <w:rFonts w:eastAsiaTheme="minorHAnsi"/>
          <w:sz w:val="28"/>
          <w:szCs w:val="28"/>
        </w:rPr>
      </w:pPr>
    </w:p>
    <w:p w14:paraId="78802787" w14:textId="77777777" w:rsidR="001A0412" w:rsidRPr="00996D24" w:rsidRDefault="001A0412" w:rsidP="00D70DFA">
      <w:pPr>
        <w:jc w:val="both"/>
        <w:rPr>
          <w:sz w:val="28"/>
          <w:szCs w:val="28"/>
        </w:rPr>
      </w:pPr>
    </w:p>
    <w:p w14:paraId="67796053" w14:textId="77777777" w:rsidR="001A0412" w:rsidRPr="00996D24" w:rsidRDefault="001A0412" w:rsidP="00D70DFA">
      <w:pPr>
        <w:jc w:val="both"/>
        <w:rPr>
          <w:sz w:val="28"/>
          <w:szCs w:val="28"/>
        </w:rPr>
      </w:pPr>
    </w:p>
    <w:p w14:paraId="36713AC7" w14:textId="77777777" w:rsidR="001A0412" w:rsidRPr="00996D24" w:rsidRDefault="001A0412" w:rsidP="00D70DFA">
      <w:pPr>
        <w:jc w:val="both"/>
        <w:rPr>
          <w:sz w:val="28"/>
          <w:szCs w:val="28"/>
        </w:rPr>
      </w:pPr>
    </w:p>
    <w:p w14:paraId="30E8A9FA" w14:textId="77777777" w:rsidR="001A0412" w:rsidRPr="00996D24" w:rsidRDefault="001A0412" w:rsidP="00D70DFA">
      <w:pPr>
        <w:jc w:val="both"/>
        <w:rPr>
          <w:sz w:val="28"/>
          <w:szCs w:val="28"/>
        </w:rPr>
      </w:pPr>
    </w:p>
    <w:p w14:paraId="68CDB2CF" w14:textId="071333F5" w:rsidR="001A0412" w:rsidRPr="00996D24" w:rsidRDefault="001A0412" w:rsidP="00996D24">
      <w:pPr>
        <w:ind w:right="5810"/>
        <w:jc w:val="both"/>
        <w:rPr>
          <w:sz w:val="28"/>
          <w:szCs w:val="28"/>
        </w:rPr>
      </w:pPr>
      <w:r w:rsidRPr="00996D24">
        <w:rPr>
          <w:sz w:val="28"/>
          <w:szCs w:val="28"/>
        </w:rPr>
        <w:t>Про надання згоди на списання основних засобів</w:t>
      </w:r>
    </w:p>
    <w:p w14:paraId="3651AAFB" w14:textId="77777777" w:rsidR="001A0412" w:rsidRPr="00996D24" w:rsidRDefault="001A0412" w:rsidP="00996D24">
      <w:pPr>
        <w:jc w:val="both"/>
        <w:rPr>
          <w:sz w:val="28"/>
          <w:szCs w:val="28"/>
        </w:rPr>
      </w:pPr>
    </w:p>
    <w:p w14:paraId="76193BB8" w14:textId="77777777" w:rsidR="001A0412" w:rsidRPr="00996D24" w:rsidRDefault="001A0412" w:rsidP="00D70DFA">
      <w:pPr>
        <w:jc w:val="both"/>
        <w:rPr>
          <w:sz w:val="28"/>
          <w:szCs w:val="28"/>
        </w:rPr>
      </w:pPr>
    </w:p>
    <w:p w14:paraId="4114E832" w14:textId="77777777" w:rsidR="001A0412" w:rsidRPr="00996D24" w:rsidRDefault="001A0412" w:rsidP="00D70DFA">
      <w:pPr>
        <w:ind w:firstLine="567"/>
        <w:jc w:val="both"/>
        <w:rPr>
          <w:sz w:val="28"/>
          <w:szCs w:val="28"/>
        </w:rPr>
      </w:pPr>
      <w:r w:rsidRPr="00996D24">
        <w:rPr>
          <w:sz w:val="28"/>
          <w:szCs w:val="28"/>
        </w:rPr>
        <w:t>Відповідно до Порядку списання майна, що належить до комунальної власності Миколаївської міської територіальної громади, затвердженого рішенням Миколаївської міської ради від 20.05.2021 № 4/373, керуючись частиною п’ятою статті 60 Закону України «Про місцеве самоврядування в Україні», міська рада</w:t>
      </w:r>
    </w:p>
    <w:p w14:paraId="5A1CA4CC" w14:textId="77777777" w:rsidR="001A0412" w:rsidRPr="00996D24" w:rsidRDefault="001A0412" w:rsidP="00D70DFA">
      <w:pPr>
        <w:ind w:firstLine="567"/>
        <w:jc w:val="both"/>
        <w:rPr>
          <w:sz w:val="28"/>
          <w:szCs w:val="28"/>
        </w:rPr>
      </w:pPr>
    </w:p>
    <w:p w14:paraId="17EB0FC3" w14:textId="77777777" w:rsidR="001A0412" w:rsidRPr="00996D24" w:rsidRDefault="001A0412" w:rsidP="00D70DFA">
      <w:pPr>
        <w:jc w:val="both"/>
        <w:rPr>
          <w:sz w:val="28"/>
          <w:szCs w:val="28"/>
        </w:rPr>
      </w:pPr>
      <w:r w:rsidRPr="00996D24">
        <w:rPr>
          <w:sz w:val="28"/>
          <w:szCs w:val="28"/>
        </w:rPr>
        <w:t>ВИРІШИЛА:</w:t>
      </w:r>
    </w:p>
    <w:p w14:paraId="2FC863AA" w14:textId="77777777" w:rsidR="001A0412" w:rsidRPr="00996D24" w:rsidRDefault="001A0412" w:rsidP="00D70DFA">
      <w:pPr>
        <w:ind w:firstLine="567"/>
        <w:jc w:val="both"/>
        <w:rPr>
          <w:sz w:val="28"/>
          <w:szCs w:val="28"/>
        </w:rPr>
      </w:pPr>
    </w:p>
    <w:p w14:paraId="35A43099" w14:textId="6A78ABAE" w:rsidR="001A0412" w:rsidRPr="00996D24" w:rsidRDefault="001A0412" w:rsidP="00D70DFA">
      <w:pPr>
        <w:ind w:firstLine="567"/>
        <w:jc w:val="both"/>
        <w:rPr>
          <w:sz w:val="28"/>
          <w:szCs w:val="28"/>
        </w:rPr>
      </w:pPr>
      <w:r w:rsidRPr="00996D24">
        <w:rPr>
          <w:sz w:val="28"/>
          <w:szCs w:val="28"/>
        </w:rPr>
        <w:t>1. Надати згоду обласному комунальному підприємству «Миколаївоблтеплоенерго» (код ЄДРПОУ 31319242) на списання основних засобів</w:t>
      </w:r>
      <w:r w:rsidR="009C7A5A">
        <w:rPr>
          <w:sz w:val="28"/>
          <w:szCs w:val="28"/>
        </w:rPr>
        <w:t>,</w:t>
      </w:r>
      <w:r w:rsidR="00AB09BA">
        <w:rPr>
          <w:sz w:val="28"/>
          <w:szCs w:val="28"/>
        </w:rPr>
        <w:t xml:space="preserve"> розташованих за </w:t>
      </w:r>
      <w:proofErr w:type="spellStart"/>
      <w:r w:rsidR="00AB09BA">
        <w:rPr>
          <w:sz w:val="28"/>
          <w:szCs w:val="28"/>
        </w:rPr>
        <w:t>адресою</w:t>
      </w:r>
      <w:proofErr w:type="spellEnd"/>
      <w:r w:rsidR="00AB09BA">
        <w:rPr>
          <w:sz w:val="28"/>
          <w:szCs w:val="28"/>
        </w:rPr>
        <w:t>: м.</w:t>
      </w:r>
      <w:r w:rsidR="009763D8">
        <w:rPr>
          <w:sz w:val="28"/>
          <w:szCs w:val="28"/>
        </w:rPr>
        <w:t> </w:t>
      </w:r>
      <w:r w:rsidR="00AB09BA">
        <w:rPr>
          <w:sz w:val="28"/>
          <w:szCs w:val="28"/>
        </w:rPr>
        <w:t xml:space="preserve">Миколаїв, </w:t>
      </w:r>
      <w:r w:rsidR="00AB09BA" w:rsidRPr="00AB09BA">
        <w:rPr>
          <w:sz w:val="28"/>
          <w:szCs w:val="28"/>
        </w:rPr>
        <w:t>вул.</w:t>
      </w:r>
      <w:r w:rsidR="00D70DFA">
        <w:rPr>
          <w:sz w:val="28"/>
          <w:szCs w:val="28"/>
        </w:rPr>
        <w:t> </w:t>
      </w:r>
      <w:proofErr w:type="spellStart"/>
      <w:r w:rsidR="00AB09BA" w:rsidRPr="00AB09BA">
        <w:rPr>
          <w:sz w:val="28"/>
          <w:szCs w:val="28"/>
        </w:rPr>
        <w:t>Знам</w:t>
      </w:r>
      <w:r w:rsidR="00820442">
        <w:rPr>
          <w:sz w:val="28"/>
          <w:szCs w:val="28"/>
        </w:rPr>
        <w:t>’я</w:t>
      </w:r>
      <w:r w:rsidR="00AB09BA" w:rsidRPr="00AB09BA">
        <w:rPr>
          <w:sz w:val="28"/>
          <w:szCs w:val="28"/>
        </w:rPr>
        <w:t>нська</w:t>
      </w:r>
      <w:proofErr w:type="spellEnd"/>
      <w:r w:rsidR="007738C2">
        <w:rPr>
          <w:sz w:val="28"/>
          <w:szCs w:val="28"/>
        </w:rPr>
        <w:t xml:space="preserve"> (</w:t>
      </w:r>
      <w:r w:rsidR="001C3B14">
        <w:rPr>
          <w:sz w:val="28"/>
          <w:szCs w:val="28"/>
        </w:rPr>
        <w:t>вул. </w:t>
      </w:r>
      <w:proofErr w:type="spellStart"/>
      <w:r w:rsidR="007738C2">
        <w:rPr>
          <w:sz w:val="28"/>
          <w:szCs w:val="28"/>
        </w:rPr>
        <w:t>Знаменська</w:t>
      </w:r>
      <w:proofErr w:type="spellEnd"/>
      <w:r w:rsidR="007738C2">
        <w:rPr>
          <w:sz w:val="28"/>
          <w:szCs w:val="28"/>
        </w:rPr>
        <w:t>),</w:t>
      </w:r>
      <w:r w:rsidR="00AB09BA" w:rsidRPr="00AB09BA">
        <w:rPr>
          <w:sz w:val="28"/>
          <w:szCs w:val="28"/>
        </w:rPr>
        <w:t xml:space="preserve"> 2К,</w:t>
      </w:r>
      <w:r w:rsidRPr="00996D24">
        <w:rPr>
          <w:sz w:val="28"/>
          <w:szCs w:val="28"/>
        </w:rPr>
        <w:t xml:space="preserve"> які </w:t>
      </w:r>
      <w:r w:rsidR="00AB09BA">
        <w:rPr>
          <w:sz w:val="28"/>
          <w:szCs w:val="28"/>
        </w:rPr>
        <w:t>п</w:t>
      </w:r>
      <w:r w:rsidRPr="00996D24">
        <w:rPr>
          <w:sz w:val="28"/>
          <w:szCs w:val="28"/>
        </w:rPr>
        <w:t xml:space="preserve">еребувають </w:t>
      </w:r>
      <w:r w:rsidR="006C64B6">
        <w:rPr>
          <w:sz w:val="28"/>
          <w:szCs w:val="28"/>
        </w:rPr>
        <w:t>у</w:t>
      </w:r>
      <w:r w:rsidRPr="00996D24">
        <w:rPr>
          <w:sz w:val="28"/>
          <w:szCs w:val="28"/>
        </w:rPr>
        <w:t xml:space="preserve"> господарському віданні підприємства</w:t>
      </w:r>
      <w:r w:rsidR="003B1C61">
        <w:rPr>
          <w:sz w:val="28"/>
          <w:szCs w:val="28"/>
        </w:rPr>
        <w:t xml:space="preserve">, </w:t>
      </w:r>
      <w:r w:rsidRPr="00AB09BA">
        <w:rPr>
          <w:sz w:val="28"/>
          <w:szCs w:val="28"/>
        </w:rPr>
        <w:t>згідно з додатком.</w:t>
      </w:r>
    </w:p>
    <w:p w14:paraId="76E92E20" w14:textId="77777777" w:rsidR="001A0412" w:rsidRPr="00996D24" w:rsidRDefault="001A0412" w:rsidP="00D70DFA">
      <w:pPr>
        <w:ind w:firstLine="567"/>
        <w:jc w:val="both"/>
        <w:rPr>
          <w:sz w:val="28"/>
          <w:szCs w:val="28"/>
        </w:rPr>
      </w:pPr>
    </w:p>
    <w:p w14:paraId="6A9B8BF1" w14:textId="77777777" w:rsidR="001A0412" w:rsidRPr="00996D24" w:rsidRDefault="001A0412" w:rsidP="00D70DFA">
      <w:pPr>
        <w:ind w:firstLine="567"/>
        <w:jc w:val="both"/>
        <w:rPr>
          <w:sz w:val="28"/>
          <w:szCs w:val="28"/>
        </w:rPr>
      </w:pPr>
      <w:r w:rsidRPr="00996D24">
        <w:rPr>
          <w:sz w:val="28"/>
          <w:szCs w:val="28"/>
        </w:rPr>
        <w:t>2. Обласному комунальному підприємству «Миколаївоблтеплоенерго» (код ЄДРПОУ 31319242) (</w:t>
      </w:r>
      <w:proofErr w:type="spellStart"/>
      <w:r w:rsidRPr="00996D24">
        <w:rPr>
          <w:sz w:val="28"/>
          <w:szCs w:val="28"/>
        </w:rPr>
        <w:t>Логвінову</w:t>
      </w:r>
      <w:proofErr w:type="spellEnd"/>
      <w:r w:rsidRPr="00996D24">
        <w:rPr>
          <w:sz w:val="28"/>
          <w:szCs w:val="28"/>
        </w:rPr>
        <w:t>) списання основних засобів здійснити відповідно до Порядку списання майна, що належить до комунальної власності Миколаївської міської територіальної громади, затвердженого рішенням Миколаївської міської ради від 20.05.2021 № 4/373.</w:t>
      </w:r>
    </w:p>
    <w:p w14:paraId="6C548260" w14:textId="77777777" w:rsidR="001A0412" w:rsidRPr="00996D24" w:rsidRDefault="001A0412" w:rsidP="00D70DFA">
      <w:pPr>
        <w:ind w:firstLine="567"/>
        <w:jc w:val="both"/>
        <w:rPr>
          <w:sz w:val="28"/>
          <w:szCs w:val="28"/>
        </w:rPr>
      </w:pPr>
    </w:p>
    <w:p w14:paraId="011A9750" w14:textId="77777777" w:rsidR="001A0412" w:rsidRPr="00996D24" w:rsidRDefault="001A0412" w:rsidP="00D70DFA">
      <w:pPr>
        <w:ind w:firstLine="567"/>
        <w:jc w:val="both"/>
        <w:rPr>
          <w:sz w:val="28"/>
          <w:szCs w:val="28"/>
        </w:rPr>
      </w:pPr>
      <w:r w:rsidRPr="00996D24">
        <w:rPr>
          <w:sz w:val="28"/>
          <w:szCs w:val="28"/>
        </w:rPr>
        <w:t xml:space="preserve">3. Контроль за виконанням даного рішення покласти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996D24">
        <w:rPr>
          <w:sz w:val="28"/>
          <w:szCs w:val="28"/>
        </w:rPr>
        <w:t>діджиталізації</w:t>
      </w:r>
      <w:proofErr w:type="spellEnd"/>
      <w:r w:rsidRPr="00996D24">
        <w:rPr>
          <w:sz w:val="28"/>
          <w:szCs w:val="28"/>
        </w:rPr>
        <w:t xml:space="preserve"> (Іванова), заступника міського голови Андрієнка Ю.Г.</w:t>
      </w:r>
    </w:p>
    <w:p w14:paraId="742B840B" w14:textId="77777777" w:rsidR="001A0412" w:rsidRPr="00996D24" w:rsidRDefault="001A0412" w:rsidP="00996D24">
      <w:pPr>
        <w:jc w:val="both"/>
        <w:rPr>
          <w:sz w:val="28"/>
          <w:szCs w:val="28"/>
        </w:rPr>
      </w:pPr>
    </w:p>
    <w:p w14:paraId="44758BBD" w14:textId="77777777" w:rsidR="001A0412" w:rsidRPr="00996D24" w:rsidRDefault="001A0412" w:rsidP="00996D24">
      <w:pPr>
        <w:jc w:val="both"/>
        <w:rPr>
          <w:sz w:val="28"/>
          <w:szCs w:val="28"/>
        </w:rPr>
      </w:pPr>
    </w:p>
    <w:p w14:paraId="6C7EACB2" w14:textId="77777777" w:rsidR="001A0412" w:rsidRPr="00996D24" w:rsidRDefault="001A0412" w:rsidP="00996D24">
      <w:pPr>
        <w:jc w:val="both"/>
        <w:rPr>
          <w:sz w:val="28"/>
          <w:szCs w:val="28"/>
        </w:rPr>
      </w:pPr>
    </w:p>
    <w:p w14:paraId="79ED5815" w14:textId="0B7A0C2D" w:rsidR="009F7526" w:rsidRDefault="001A0412" w:rsidP="00996D24">
      <w:pPr>
        <w:jc w:val="both"/>
        <w:rPr>
          <w:sz w:val="28"/>
          <w:szCs w:val="28"/>
        </w:rPr>
      </w:pPr>
      <w:r w:rsidRPr="00996D24">
        <w:rPr>
          <w:sz w:val="28"/>
          <w:szCs w:val="28"/>
        </w:rPr>
        <w:t>Міський голова</w:t>
      </w:r>
      <w:r w:rsidR="00D70DFA">
        <w:rPr>
          <w:sz w:val="28"/>
          <w:szCs w:val="28"/>
        </w:rPr>
        <w:t xml:space="preserve">                                                                            </w:t>
      </w:r>
      <w:r w:rsidRPr="00996D24">
        <w:rPr>
          <w:sz w:val="28"/>
          <w:szCs w:val="28"/>
        </w:rPr>
        <w:t xml:space="preserve">  </w:t>
      </w:r>
      <w:r w:rsidR="00996D24">
        <w:rPr>
          <w:sz w:val="28"/>
          <w:szCs w:val="28"/>
        </w:rPr>
        <w:t xml:space="preserve">      </w:t>
      </w:r>
      <w:r w:rsidRPr="00996D24">
        <w:rPr>
          <w:sz w:val="28"/>
          <w:szCs w:val="28"/>
        </w:rPr>
        <w:t>О. СЄНКЕВИЧ</w:t>
      </w:r>
    </w:p>
    <w:p w14:paraId="21591BE3" w14:textId="77777777" w:rsidR="001A0412" w:rsidRDefault="001A0412"/>
    <w:p w14:paraId="728F897C" w14:textId="77777777" w:rsidR="001A0412" w:rsidRDefault="001A0412">
      <w:pPr>
        <w:sectPr w:rsidR="001A0412" w:rsidSect="00D70DFA">
          <w:headerReference w:type="default" r:id="rId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79A58D4" w14:textId="77777777" w:rsidR="001A0412" w:rsidRPr="001A0412" w:rsidRDefault="001A0412" w:rsidP="00996D24">
      <w:pPr>
        <w:widowControl/>
        <w:shd w:val="clear" w:color="auto" w:fill="FFFFFF"/>
        <w:tabs>
          <w:tab w:val="left" w:pos="4185"/>
          <w:tab w:val="right" w:pos="14570"/>
        </w:tabs>
        <w:autoSpaceDE/>
        <w:autoSpaceDN/>
        <w:ind w:left="11766"/>
        <w:rPr>
          <w:sz w:val="28"/>
          <w:szCs w:val="28"/>
          <w:lang w:eastAsia="ru-RU"/>
        </w:rPr>
      </w:pPr>
      <w:r w:rsidRPr="001A0412">
        <w:rPr>
          <w:sz w:val="28"/>
          <w:szCs w:val="28"/>
          <w:lang w:eastAsia="ru-RU"/>
        </w:rPr>
        <w:lastRenderedPageBreak/>
        <w:t>Додаток</w:t>
      </w:r>
    </w:p>
    <w:p w14:paraId="474E7D61" w14:textId="77777777" w:rsidR="001A0412" w:rsidRPr="001A0412" w:rsidRDefault="001A0412" w:rsidP="00996D24">
      <w:pPr>
        <w:widowControl/>
        <w:shd w:val="clear" w:color="auto" w:fill="FFFFFF"/>
        <w:autoSpaceDE/>
        <w:autoSpaceDN/>
        <w:ind w:left="11766"/>
        <w:rPr>
          <w:sz w:val="28"/>
          <w:szCs w:val="28"/>
          <w:lang w:eastAsia="ru-RU"/>
        </w:rPr>
      </w:pPr>
      <w:r w:rsidRPr="001A0412">
        <w:rPr>
          <w:sz w:val="28"/>
          <w:szCs w:val="28"/>
          <w:lang w:eastAsia="ru-RU"/>
        </w:rPr>
        <w:t>до рішення міської ради</w:t>
      </w:r>
    </w:p>
    <w:p w14:paraId="292CCD34" w14:textId="0FC4ED0A" w:rsidR="001A0412" w:rsidRPr="001A0412" w:rsidRDefault="001A0412" w:rsidP="00996D24">
      <w:pPr>
        <w:widowControl/>
        <w:shd w:val="clear" w:color="auto" w:fill="FFFFFF"/>
        <w:tabs>
          <w:tab w:val="left" w:pos="6210"/>
          <w:tab w:val="right" w:pos="14570"/>
        </w:tabs>
        <w:autoSpaceDE/>
        <w:autoSpaceDN/>
        <w:ind w:left="11766"/>
        <w:rPr>
          <w:sz w:val="28"/>
          <w:szCs w:val="28"/>
          <w:lang w:eastAsia="ru-RU"/>
        </w:rPr>
      </w:pPr>
      <w:r w:rsidRPr="001A0412">
        <w:rPr>
          <w:sz w:val="28"/>
          <w:szCs w:val="28"/>
          <w:lang w:eastAsia="ru-RU"/>
        </w:rPr>
        <w:t>від</w:t>
      </w:r>
      <w:r w:rsidR="00D70DFA">
        <w:rPr>
          <w:sz w:val="28"/>
          <w:szCs w:val="28"/>
          <w:lang w:eastAsia="ru-RU"/>
        </w:rPr>
        <w:t xml:space="preserve"> __</w:t>
      </w:r>
      <w:r w:rsidRPr="001A0412">
        <w:rPr>
          <w:sz w:val="28"/>
          <w:szCs w:val="28"/>
          <w:lang w:eastAsia="ru-RU"/>
        </w:rPr>
        <w:t>_______________________</w:t>
      </w:r>
    </w:p>
    <w:p w14:paraId="36C90B00" w14:textId="2001D5F7" w:rsidR="001A0412" w:rsidRPr="001A0412" w:rsidRDefault="001A0412" w:rsidP="00996D24">
      <w:pPr>
        <w:widowControl/>
        <w:shd w:val="clear" w:color="auto" w:fill="FFFFFF"/>
        <w:autoSpaceDE/>
        <w:autoSpaceDN/>
        <w:ind w:left="11766"/>
        <w:rPr>
          <w:sz w:val="28"/>
          <w:szCs w:val="28"/>
          <w:lang w:eastAsia="ru-RU"/>
        </w:rPr>
      </w:pPr>
      <w:r w:rsidRPr="001A0412">
        <w:rPr>
          <w:sz w:val="28"/>
          <w:szCs w:val="28"/>
          <w:lang w:eastAsia="ru-RU"/>
        </w:rPr>
        <w:t>№</w:t>
      </w:r>
      <w:r w:rsidR="00D70DFA">
        <w:rPr>
          <w:sz w:val="28"/>
          <w:szCs w:val="28"/>
          <w:lang w:eastAsia="ru-RU"/>
        </w:rPr>
        <w:t xml:space="preserve">  </w:t>
      </w:r>
      <w:r w:rsidRPr="001A0412">
        <w:rPr>
          <w:sz w:val="28"/>
          <w:szCs w:val="28"/>
          <w:lang w:eastAsia="ru-RU"/>
        </w:rPr>
        <w:t>_</w:t>
      </w:r>
      <w:r w:rsidR="00D70DFA">
        <w:rPr>
          <w:sz w:val="28"/>
          <w:szCs w:val="28"/>
          <w:lang w:eastAsia="ru-RU"/>
        </w:rPr>
        <w:t>__</w:t>
      </w:r>
      <w:r w:rsidRPr="001A0412">
        <w:rPr>
          <w:sz w:val="28"/>
          <w:szCs w:val="28"/>
          <w:lang w:eastAsia="ru-RU"/>
        </w:rPr>
        <w:t>______________________</w:t>
      </w:r>
    </w:p>
    <w:p w14:paraId="59B7C0F0" w14:textId="4BE4A988" w:rsidR="001A0412" w:rsidRDefault="001A0412" w:rsidP="001A0412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</w:p>
    <w:p w14:paraId="1E48B2FB" w14:textId="77777777" w:rsidR="002E4E61" w:rsidRPr="001A0412" w:rsidRDefault="002E4E61" w:rsidP="001A0412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</w:p>
    <w:tbl>
      <w:tblPr>
        <w:tblW w:w="15735" w:type="dxa"/>
        <w:tblCellSpacing w:w="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2980"/>
        <w:gridCol w:w="1276"/>
        <w:gridCol w:w="1276"/>
        <w:gridCol w:w="1417"/>
        <w:gridCol w:w="982"/>
        <w:gridCol w:w="1564"/>
        <w:gridCol w:w="854"/>
        <w:gridCol w:w="1561"/>
        <w:gridCol w:w="1701"/>
        <w:gridCol w:w="1560"/>
      </w:tblGrid>
      <w:tr w:rsidR="001A0412" w:rsidRPr="001A0412" w14:paraId="10B99471" w14:textId="77777777" w:rsidTr="002E4E61">
        <w:trPr>
          <w:trHeight w:val="367"/>
          <w:tblCellSpacing w:w="0" w:type="dxa"/>
        </w:trPr>
        <w:tc>
          <w:tcPr>
            <w:tcW w:w="564" w:type="dxa"/>
            <w:vMerge w:val="restart"/>
            <w:vAlign w:val="center"/>
            <w:hideMark/>
          </w:tcPr>
          <w:p w14:paraId="79718B07" w14:textId="77777777" w:rsidR="001A0412" w:rsidRPr="00E14FE9" w:rsidRDefault="001A0412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E14FE9">
              <w:rPr>
                <w:color w:val="000000"/>
                <w:sz w:val="27"/>
                <w:szCs w:val="27"/>
              </w:rPr>
              <w:t>№ з/п</w:t>
            </w:r>
          </w:p>
        </w:tc>
        <w:tc>
          <w:tcPr>
            <w:tcW w:w="2980" w:type="dxa"/>
            <w:vMerge w:val="restart"/>
            <w:textDirection w:val="btLr"/>
            <w:vAlign w:val="center"/>
            <w:hideMark/>
          </w:tcPr>
          <w:p w14:paraId="13EF9590" w14:textId="77777777" w:rsidR="001A0412" w:rsidRPr="00E14FE9" w:rsidRDefault="001A0412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E14FE9">
              <w:rPr>
                <w:color w:val="000000"/>
                <w:sz w:val="27"/>
                <w:szCs w:val="27"/>
              </w:rPr>
              <w:t>Найменування об’єкта</w:t>
            </w:r>
          </w:p>
        </w:tc>
        <w:tc>
          <w:tcPr>
            <w:tcW w:w="1276" w:type="dxa"/>
            <w:vMerge w:val="restart"/>
            <w:textDirection w:val="btLr"/>
            <w:vAlign w:val="center"/>
            <w:hideMark/>
          </w:tcPr>
          <w:p w14:paraId="69497F44" w14:textId="77777777" w:rsidR="001A0412" w:rsidRPr="00E14FE9" w:rsidRDefault="001A0412" w:rsidP="00D70DFA">
            <w:pPr>
              <w:ind w:left="-57" w:right="-57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E14FE9">
              <w:rPr>
                <w:color w:val="000000"/>
                <w:sz w:val="27"/>
                <w:szCs w:val="27"/>
              </w:rPr>
              <w:t>Рік випуску та дата введення</w:t>
            </w:r>
          </w:p>
          <w:p w14:paraId="43A43842" w14:textId="77777777" w:rsidR="001A0412" w:rsidRPr="00E14FE9" w:rsidRDefault="001A0412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E14FE9">
              <w:rPr>
                <w:color w:val="000000"/>
                <w:sz w:val="27"/>
                <w:szCs w:val="27"/>
              </w:rPr>
              <w:t>до експлуатації</w:t>
            </w:r>
          </w:p>
        </w:tc>
        <w:tc>
          <w:tcPr>
            <w:tcW w:w="3675" w:type="dxa"/>
            <w:gridSpan w:val="3"/>
            <w:vAlign w:val="center"/>
            <w:hideMark/>
          </w:tcPr>
          <w:p w14:paraId="0E0F0CAD" w14:textId="77777777" w:rsidR="001A0412" w:rsidRPr="00E14FE9" w:rsidRDefault="001A0412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E14FE9">
              <w:rPr>
                <w:color w:val="000000"/>
                <w:sz w:val="27"/>
                <w:szCs w:val="27"/>
              </w:rPr>
              <w:t>Номер об’єкта</w:t>
            </w:r>
          </w:p>
        </w:tc>
        <w:tc>
          <w:tcPr>
            <w:tcW w:w="1564" w:type="dxa"/>
            <w:vMerge w:val="restart"/>
            <w:textDirection w:val="btLr"/>
            <w:vAlign w:val="center"/>
            <w:hideMark/>
          </w:tcPr>
          <w:p w14:paraId="7266145F" w14:textId="77777777" w:rsidR="001A0412" w:rsidRPr="00E14FE9" w:rsidRDefault="001A0412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E14FE9">
              <w:rPr>
                <w:color w:val="000000"/>
                <w:sz w:val="27"/>
                <w:szCs w:val="27"/>
              </w:rPr>
              <w:t>Інформація про проведення модернізації, модифікації, добудови, дообладнання, реконструкції</w:t>
            </w:r>
          </w:p>
        </w:tc>
        <w:tc>
          <w:tcPr>
            <w:tcW w:w="854" w:type="dxa"/>
            <w:vMerge w:val="restart"/>
            <w:textDirection w:val="btLr"/>
            <w:vAlign w:val="center"/>
            <w:hideMark/>
          </w:tcPr>
          <w:p w14:paraId="5128844F" w14:textId="77777777" w:rsidR="001A0412" w:rsidRPr="00E14FE9" w:rsidRDefault="001A0412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E14FE9">
              <w:rPr>
                <w:color w:val="000000"/>
                <w:sz w:val="27"/>
                <w:szCs w:val="27"/>
              </w:rPr>
              <w:t>Вартість здійснених капітальних інвестицій, грн</w:t>
            </w:r>
          </w:p>
        </w:tc>
        <w:tc>
          <w:tcPr>
            <w:tcW w:w="1561" w:type="dxa"/>
            <w:vMerge w:val="restart"/>
            <w:textDirection w:val="btLr"/>
            <w:vAlign w:val="center"/>
            <w:hideMark/>
          </w:tcPr>
          <w:p w14:paraId="1A68B806" w14:textId="77777777" w:rsidR="001A0412" w:rsidRPr="00E14FE9" w:rsidRDefault="001A0412" w:rsidP="00D70DFA">
            <w:pPr>
              <w:ind w:left="-57" w:right="-57" w:hanging="7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E14FE9">
              <w:rPr>
                <w:color w:val="000000"/>
                <w:sz w:val="27"/>
                <w:szCs w:val="27"/>
              </w:rPr>
              <w:t>Первісна (переоцінена)</w:t>
            </w:r>
          </w:p>
          <w:p w14:paraId="3E68722E" w14:textId="77777777" w:rsidR="001A0412" w:rsidRPr="00E14FE9" w:rsidRDefault="001A0412" w:rsidP="00D70DFA">
            <w:pPr>
              <w:ind w:left="-57" w:right="-57" w:hanging="7"/>
              <w:jc w:val="center"/>
              <w:rPr>
                <w:sz w:val="27"/>
                <w:szCs w:val="27"/>
                <w:lang w:eastAsia="ru-RU"/>
              </w:rPr>
            </w:pPr>
            <w:r w:rsidRPr="00E14FE9">
              <w:rPr>
                <w:color w:val="000000"/>
                <w:sz w:val="27"/>
                <w:szCs w:val="27"/>
              </w:rPr>
              <w:t>вартість, грн</w:t>
            </w:r>
          </w:p>
        </w:tc>
        <w:tc>
          <w:tcPr>
            <w:tcW w:w="1701" w:type="dxa"/>
            <w:vMerge w:val="restart"/>
            <w:textDirection w:val="btLr"/>
            <w:vAlign w:val="center"/>
            <w:hideMark/>
          </w:tcPr>
          <w:p w14:paraId="47F12ACC" w14:textId="77777777" w:rsidR="001A0412" w:rsidRPr="00E14FE9" w:rsidRDefault="001A0412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E14FE9">
              <w:rPr>
                <w:color w:val="000000"/>
                <w:sz w:val="27"/>
                <w:szCs w:val="27"/>
              </w:rPr>
              <w:t>Сума нарахованого зносу, грн</w:t>
            </w:r>
          </w:p>
        </w:tc>
        <w:tc>
          <w:tcPr>
            <w:tcW w:w="1560" w:type="dxa"/>
            <w:vMerge w:val="restart"/>
            <w:textDirection w:val="btLr"/>
            <w:vAlign w:val="center"/>
            <w:hideMark/>
          </w:tcPr>
          <w:p w14:paraId="0A03B705" w14:textId="77777777" w:rsidR="001A0412" w:rsidRPr="00E14FE9" w:rsidRDefault="001A0412" w:rsidP="00D70DFA">
            <w:pPr>
              <w:ind w:left="-57" w:right="-57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E14FE9">
              <w:rPr>
                <w:color w:val="000000"/>
                <w:sz w:val="27"/>
                <w:szCs w:val="27"/>
              </w:rPr>
              <w:t>Балансова (залишкова)</w:t>
            </w:r>
          </w:p>
          <w:p w14:paraId="4B90E54D" w14:textId="77777777" w:rsidR="001A0412" w:rsidRPr="00E14FE9" w:rsidRDefault="001A0412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E14FE9">
              <w:rPr>
                <w:color w:val="000000"/>
                <w:sz w:val="27"/>
                <w:szCs w:val="27"/>
              </w:rPr>
              <w:t>вартість, грн</w:t>
            </w:r>
          </w:p>
        </w:tc>
      </w:tr>
      <w:tr w:rsidR="001A0412" w:rsidRPr="001A0412" w14:paraId="234A9E3A" w14:textId="77777777" w:rsidTr="002E4E61">
        <w:trPr>
          <w:cantSplit/>
          <w:trHeight w:val="3725"/>
          <w:tblCellSpacing w:w="0" w:type="dxa"/>
        </w:trPr>
        <w:tc>
          <w:tcPr>
            <w:tcW w:w="564" w:type="dxa"/>
            <w:vMerge/>
            <w:vAlign w:val="center"/>
            <w:hideMark/>
          </w:tcPr>
          <w:p w14:paraId="3A8061E2" w14:textId="77777777" w:rsidR="001A0412" w:rsidRPr="00E14FE9" w:rsidRDefault="001A0412" w:rsidP="00D70DFA">
            <w:pPr>
              <w:ind w:left="-57" w:right="-57"/>
              <w:rPr>
                <w:sz w:val="27"/>
                <w:szCs w:val="27"/>
                <w:lang w:eastAsia="ru-RU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6A37E2BB" w14:textId="77777777" w:rsidR="001A0412" w:rsidRPr="00E14FE9" w:rsidRDefault="001A0412" w:rsidP="00D70DFA">
            <w:pPr>
              <w:ind w:left="-57" w:right="-57"/>
              <w:rPr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D0212A5" w14:textId="77777777" w:rsidR="001A0412" w:rsidRPr="00E14FE9" w:rsidRDefault="001A0412" w:rsidP="00D70DFA">
            <w:pPr>
              <w:ind w:left="-57" w:right="-57"/>
              <w:rPr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extDirection w:val="btLr"/>
            <w:vAlign w:val="center"/>
            <w:hideMark/>
          </w:tcPr>
          <w:p w14:paraId="539247AA" w14:textId="77777777" w:rsidR="001A0412" w:rsidRPr="00E14FE9" w:rsidRDefault="001A0412" w:rsidP="00D70DFA">
            <w:pPr>
              <w:spacing w:line="360" w:lineRule="auto"/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E14FE9">
              <w:rPr>
                <w:color w:val="000000"/>
                <w:sz w:val="27"/>
                <w:szCs w:val="27"/>
              </w:rPr>
              <w:t>інвентарний</w:t>
            </w:r>
          </w:p>
        </w:tc>
        <w:tc>
          <w:tcPr>
            <w:tcW w:w="1417" w:type="dxa"/>
            <w:textDirection w:val="btLr"/>
            <w:vAlign w:val="center"/>
            <w:hideMark/>
          </w:tcPr>
          <w:p w14:paraId="2DD42B30" w14:textId="77777777" w:rsidR="001A0412" w:rsidRPr="00E14FE9" w:rsidRDefault="001A0412" w:rsidP="00D70DFA">
            <w:pPr>
              <w:spacing w:line="360" w:lineRule="auto"/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E14FE9">
              <w:rPr>
                <w:color w:val="000000"/>
                <w:sz w:val="27"/>
                <w:szCs w:val="27"/>
              </w:rPr>
              <w:t>заводський</w:t>
            </w:r>
          </w:p>
        </w:tc>
        <w:tc>
          <w:tcPr>
            <w:tcW w:w="982" w:type="dxa"/>
            <w:textDirection w:val="btLr"/>
            <w:vAlign w:val="center"/>
            <w:hideMark/>
          </w:tcPr>
          <w:p w14:paraId="3F898F87" w14:textId="77777777" w:rsidR="001A0412" w:rsidRPr="00E14FE9" w:rsidRDefault="001A0412" w:rsidP="00D70DFA">
            <w:pPr>
              <w:spacing w:line="360" w:lineRule="auto"/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E14FE9">
              <w:rPr>
                <w:color w:val="000000"/>
                <w:sz w:val="27"/>
                <w:szCs w:val="27"/>
              </w:rPr>
              <w:t>паспортний</w:t>
            </w:r>
          </w:p>
        </w:tc>
        <w:tc>
          <w:tcPr>
            <w:tcW w:w="1564" w:type="dxa"/>
            <w:vMerge/>
            <w:vAlign w:val="center"/>
            <w:hideMark/>
          </w:tcPr>
          <w:p w14:paraId="1B5405A3" w14:textId="77777777" w:rsidR="001A0412" w:rsidRPr="00E14FE9" w:rsidRDefault="001A0412" w:rsidP="00D70DFA">
            <w:pPr>
              <w:ind w:left="-57" w:right="-57"/>
              <w:rPr>
                <w:sz w:val="27"/>
                <w:szCs w:val="27"/>
                <w:lang w:eastAsia="ru-RU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14:paraId="0168FEA8" w14:textId="77777777" w:rsidR="001A0412" w:rsidRPr="00E14FE9" w:rsidRDefault="001A0412" w:rsidP="00D70DFA">
            <w:pPr>
              <w:ind w:left="-57" w:right="-57"/>
              <w:rPr>
                <w:sz w:val="27"/>
                <w:szCs w:val="27"/>
                <w:lang w:eastAsia="ru-RU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14:paraId="33FE2E9A" w14:textId="77777777" w:rsidR="001A0412" w:rsidRPr="00E14FE9" w:rsidRDefault="001A0412" w:rsidP="00D70DFA">
            <w:pPr>
              <w:ind w:left="-57" w:right="-57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94E8CEF" w14:textId="77777777" w:rsidR="001A0412" w:rsidRPr="00E14FE9" w:rsidRDefault="001A0412" w:rsidP="00D70DFA">
            <w:pPr>
              <w:ind w:left="-57" w:right="-57"/>
              <w:rPr>
                <w:sz w:val="27"/>
                <w:szCs w:val="27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5817AA4" w14:textId="77777777" w:rsidR="001A0412" w:rsidRPr="00E14FE9" w:rsidRDefault="001A0412" w:rsidP="00D70DFA">
            <w:pPr>
              <w:ind w:left="-57" w:right="-57"/>
              <w:rPr>
                <w:sz w:val="27"/>
                <w:szCs w:val="27"/>
                <w:lang w:eastAsia="ru-RU"/>
              </w:rPr>
            </w:pPr>
          </w:p>
        </w:tc>
      </w:tr>
      <w:tr w:rsidR="001A0412" w:rsidRPr="001A0412" w14:paraId="5BD67D94" w14:textId="77777777" w:rsidTr="002E4E61">
        <w:trPr>
          <w:tblCellSpacing w:w="0" w:type="dxa"/>
        </w:trPr>
        <w:tc>
          <w:tcPr>
            <w:tcW w:w="564" w:type="dxa"/>
            <w:vAlign w:val="center"/>
            <w:hideMark/>
          </w:tcPr>
          <w:p w14:paraId="00A4D6D7" w14:textId="7CEBCFD9" w:rsidR="001A0412" w:rsidRPr="00E14FE9" w:rsidRDefault="001A0412" w:rsidP="00D70DFA">
            <w:pPr>
              <w:spacing w:line="276" w:lineRule="auto"/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E14FE9">
              <w:rPr>
                <w:sz w:val="27"/>
                <w:szCs w:val="27"/>
                <w:lang w:eastAsia="ru-RU"/>
              </w:rPr>
              <w:t>1</w:t>
            </w:r>
            <w:r w:rsidR="00E14FE9" w:rsidRPr="00E14FE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980" w:type="dxa"/>
            <w:vAlign w:val="center"/>
          </w:tcPr>
          <w:p w14:paraId="35E9FD0E" w14:textId="1B0297D3" w:rsidR="001A0412" w:rsidRPr="00600589" w:rsidRDefault="009F225D" w:rsidP="00D70DFA">
            <w:pPr>
              <w:ind w:left="-57" w:right="-57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Ємність для зберігання мазут</w:t>
            </w:r>
            <w:r w:rsidR="006C64B6">
              <w:rPr>
                <w:sz w:val="27"/>
                <w:szCs w:val="27"/>
                <w:lang w:eastAsia="ru-RU"/>
              </w:rPr>
              <w:t>у</w:t>
            </w:r>
            <w:r>
              <w:rPr>
                <w:sz w:val="27"/>
                <w:szCs w:val="27"/>
                <w:lang w:eastAsia="ru-RU"/>
              </w:rPr>
              <w:t xml:space="preserve"> </w:t>
            </w:r>
            <w:r>
              <w:rPr>
                <w:sz w:val="27"/>
                <w:szCs w:val="27"/>
                <w:lang w:val="en-US" w:eastAsia="ru-RU"/>
              </w:rPr>
              <w:t>V</w:t>
            </w:r>
            <w:r w:rsidRPr="009F225D">
              <w:rPr>
                <w:sz w:val="27"/>
                <w:szCs w:val="27"/>
                <w:lang w:val="ru-RU" w:eastAsia="ru-RU"/>
              </w:rPr>
              <w:t>=60 (</w:t>
            </w:r>
            <w:r w:rsidR="001E00B7">
              <w:rPr>
                <w:sz w:val="27"/>
                <w:szCs w:val="27"/>
                <w:lang w:eastAsia="ru-RU"/>
              </w:rPr>
              <w:t xml:space="preserve">куб. </w:t>
            </w:r>
            <w:r>
              <w:rPr>
                <w:sz w:val="27"/>
                <w:szCs w:val="27"/>
                <w:lang w:eastAsia="ru-RU"/>
              </w:rPr>
              <w:t>м)</w:t>
            </w:r>
          </w:p>
        </w:tc>
        <w:tc>
          <w:tcPr>
            <w:tcW w:w="1276" w:type="dxa"/>
            <w:vAlign w:val="center"/>
          </w:tcPr>
          <w:p w14:paraId="6C9DC3B9" w14:textId="68AB2305" w:rsidR="001A0412" w:rsidRPr="001E00B7" w:rsidRDefault="006777A8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1E00B7">
              <w:rPr>
                <w:sz w:val="27"/>
                <w:szCs w:val="27"/>
                <w:lang w:eastAsia="ru-RU"/>
              </w:rPr>
              <w:t>19</w:t>
            </w:r>
            <w:r w:rsidR="001E00B7" w:rsidRPr="001E00B7">
              <w:rPr>
                <w:sz w:val="27"/>
                <w:szCs w:val="27"/>
                <w:lang w:eastAsia="ru-RU"/>
              </w:rPr>
              <w:t>85</w:t>
            </w:r>
            <w:r w:rsidRPr="001E00B7">
              <w:rPr>
                <w:sz w:val="27"/>
                <w:szCs w:val="27"/>
                <w:lang w:eastAsia="ru-RU"/>
              </w:rPr>
              <w:t>, 0</w:t>
            </w:r>
            <w:r w:rsidR="009F225D" w:rsidRPr="001E00B7">
              <w:rPr>
                <w:sz w:val="27"/>
                <w:szCs w:val="27"/>
                <w:lang w:eastAsia="ru-RU"/>
              </w:rPr>
              <w:t>9</w:t>
            </w:r>
            <w:r w:rsidRPr="001E00B7">
              <w:rPr>
                <w:sz w:val="27"/>
                <w:szCs w:val="27"/>
                <w:lang w:eastAsia="ru-RU"/>
              </w:rPr>
              <w:t>.19</w:t>
            </w:r>
            <w:r w:rsidR="009F225D" w:rsidRPr="001E00B7">
              <w:rPr>
                <w:sz w:val="27"/>
                <w:szCs w:val="27"/>
                <w:lang w:eastAsia="ru-RU"/>
              </w:rPr>
              <w:t>85</w:t>
            </w:r>
          </w:p>
        </w:tc>
        <w:tc>
          <w:tcPr>
            <w:tcW w:w="1276" w:type="dxa"/>
            <w:vAlign w:val="center"/>
          </w:tcPr>
          <w:p w14:paraId="3F477F84" w14:textId="284B08D4" w:rsidR="001A0412" w:rsidRPr="00600589" w:rsidRDefault="00AB09BA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_</w:t>
            </w:r>
            <w:r w:rsidR="006777A8">
              <w:rPr>
                <w:sz w:val="27"/>
                <w:szCs w:val="27"/>
                <w:lang w:eastAsia="ru-RU"/>
              </w:rPr>
              <w:t>КТП</w:t>
            </w:r>
            <w:r w:rsidR="009F225D">
              <w:rPr>
                <w:sz w:val="27"/>
                <w:szCs w:val="27"/>
                <w:lang w:eastAsia="ru-RU"/>
              </w:rPr>
              <w:t>1</w:t>
            </w:r>
            <w:r w:rsidR="006777A8">
              <w:rPr>
                <w:sz w:val="27"/>
                <w:szCs w:val="27"/>
                <w:lang w:eastAsia="ru-RU"/>
              </w:rPr>
              <w:t>2-00</w:t>
            </w:r>
            <w:r w:rsidR="009F225D">
              <w:rPr>
                <w:sz w:val="27"/>
                <w:szCs w:val="27"/>
                <w:lang w:eastAsia="ru-RU"/>
              </w:rPr>
              <w:t>246</w:t>
            </w:r>
          </w:p>
        </w:tc>
        <w:tc>
          <w:tcPr>
            <w:tcW w:w="1417" w:type="dxa"/>
            <w:vAlign w:val="center"/>
          </w:tcPr>
          <w:p w14:paraId="0766EAB2" w14:textId="44F2B5A0" w:rsidR="001A0412" w:rsidRPr="00E14FE9" w:rsidRDefault="001A0412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982" w:type="dxa"/>
            <w:vAlign w:val="center"/>
          </w:tcPr>
          <w:p w14:paraId="12467194" w14:textId="77777777" w:rsidR="001A0412" w:rsidRPr="00E14FE9" w:rsidRDefault="001A0412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564" w:type="dxa"/>
            <w:vAlign w:val="center"/>
          </w:tcPr>
          <w:p w14:paraId="337FF61C" w14:textId="77777777" w:rsidR="001A0412" w:rsidRPr="00E14FE9" w:rsidRDefault="001A0412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854" w:type="dxa"/>
            <w:vAlign w:val="center"/>
          </w:tcPr>
          <w:p w14:paraId="4F11649E" w14:textId="77777777" w:rsidR="001A0412" w:rsidRPr="00600589" w:rsidRDefault="001A0412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14:paraId="694DD012" w14:textId="5D1A0D8E" w:rsidR="001A0412" w:rsidRPr="00E14FE9" w:rsidRDefault="009F225D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40</w:t>
            </w:r>
            <w:r w:rsidR="006777A8">
              <w:rPr>
                <w:sz w:val="27"/>
                <w:szCs w:val="27"/>
                <w:lang w:eastAsia="ru-RU"/>
              </w:rPr>
              <w:t> </w:t>
            </w:r>
            <w:r>
              <w:rPr>
                <w:sz w:val="27"/>
                <w:szCs w:val="27"/>
                <w:lang w:eastAsia="ru-RU"/>
              </w:rPr>
              <w:t>5</w:t>
            </w:r>
            <w:r w:rsidR="006777A8">
              <w:rPr>
                <w:sz w:val="27"/>
                <w:szCs w:val="27"/>
                <w:lang w:eastAsia="ru-RU"/>
              </w:rPr>
              <w:t>0</w:t>
            </w:r>
            <w:r>
              <w:rPr>
                <w:sz w:val="27"/>
                <w:szCs w:val="27"/>
                <w:lang w:eastAsia="ru-RU"/>
              </w:rPr>
              <w:t>7</w:t>
            </w:r>
            <w:r w:rsidR="006777A8">
              <w:rPr>
                <w:sz w:val="27"/>
                <w:szCs w:val="27"/>
                <w:lang w:eastAsia="ru-RU"/>
              </w:rPr>
              <w:t>,00</w:t>
            </w:r>
          </w:p>
        </w:tc>
        <w:tc>
          <w:tcPr>
            <w:tcW w:w="1701" w:type="dxa"/>
            <w:vAlign w:val="center"/>
          </w:tcPr>
          <w:p w14:paraId="69343819" w14:textId="4335C084" w:rsidR="001A0412" w:rsidRPr="00600589" w:rsidRDefault="006777A8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</w:t>
            </w:r>
            <w:r w:rsidR="009F225D">
              <w:rPr>
                <w:sz w:val="27"/>
                <w:szCs w:val="27"/>
                <w:lang w:eastAsia="ru-RU"/>
              </w:rPr>
              <w:t>0</w:t>
            </w:r>
            <w:r w:rsidR="00D70DFA">
              <w:rPr>
                <w:sz w:val="27"/>
                <w:szCs w:val="27"/>
                <w:lang w:eastAsia="ru-RU"/>
              </w:rPr>
              <w:t> </w:t>
            </w:r>
            <w:r w:rsidR="009F225D">
              <w:rPr>
                <w:sz w:val="27"/>
                <w:szCs w:val="27"/>
                <w:lang w:eastAsia="ru-RU"/>
              </w:rPr>
              <w:t>77</w:t>
            </w:r>
            <w:r>
              <w:rPr>
                <w:sz w:val="27"/>
                <w:szCs w:val="27"/>
                <w:lang w:eastAsia="ru-RU"/>
              </w:rPr>
              <w:t>2,8</w:t>
            </w:r>
            <w:r w:rsidR="009F225D">
              <w:rPr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60" w:type="dxa"/>
            <w:vAlign w:val="center"/>
          </w:tcPr>
          <w:p w14:paraId="13591710" w14:textId="538F60FF" w:rsidR="001A0412" w:rsidRPr="00E14FE9" w:rsidRDefault="006777A8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</w:t>
            </w:r>
            <w:r w:rsidR="009F225D">
              <w:rPr>
                <w:sz w:val="27"/>
                <w:szCs w:val="27"/>
                <w:lang w:eastAsia="ru-RU"/>
              </w:rPr>
              <w:t>9</w:t>
            </w:r>
            <w:r>
              <w:rPr>
                <w:sz w:val="27"/>
                <w:szCs w:val="27"/>
                <w:lang w:eastAsia="ru-RU"/>
              </w:rPr>
              <w:t> 7</w:t>
            </w:r>
            <w:r w:rsidR="009F225D">
              <w:rPr>
                <w:sz w:val="27"/>
                <w:szCs w:val="27"/>
                <w:lang w:eastAsia="ru-RU"/>
              </w:rPr>
              <w:t>34</w:t>
            </w:r>
            <w:r>
              <w:rPr>
                <w:sz w:val="27"/>
                <w:szCs w:val="27"/>
                <w:lang w:eastAsia="ru-RU"/>
              </w:rPr>
              <w:t>,2</w:t>
            </w:r>
            <w:r w:rsidR="009F225D">
              <w:rPr>
                <w:sz w:val="27"/>
                <w:szCs w:val="27"/>
                <w:lang w:eastAsia="ru-RU"/>
              </w:rPr>
              <w:t>0</w:t>
            </w:r>
          </w:p>
        </w:tc>
      </w:tr>
      <w:tr w:rsidR="00600589" w:rsidRPr="001A0412" w14:paraId="76694C90" w14:textId="77777777" w:rsidTr="002E4E61">
        <w:trPr>
          <w:tblCellSpacing w:w="0" w:type="dxa"/>
        </w:trPr>
        <w:tc>
          <w:tcPr>
            <w:tcW w:w="564" w:type="dxa"/>
            <w:vAlign w:val="center"/>
            <w:hideMark/>
          </w:tcPr>
          <w:p w14:paraId="4E9C7C85" w14:textId="7D91BE8D" w:rsidR="00600589" w:rsidRPr="00E14FE9" w:rsidRDefault="00600589" w:rsidP="00D70DFA">
            <w:pPr>
              <w:spacing w:line="276" w:lineRule="auto"/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E14FE9">
              <w:rPr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2980" w:type="dxa"/>
            <w:vAlign w:val="center"/>
          </w:tcPr>
          <w:p w14:paraId="6461C76A" w14:textId="5764EAF1" w:rsidR="00600589" w:rsidRPr="00600589" w:rsidRDefault="009F225D" w:rsidP="00D70DFA">
            <w:pPr>
              <w:ind w:left="-57" w:right="-57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Ємність для зберігання мазут</w:t>
            </w:r>
            <w:r w:rsidR="006C64B6">
              <w:rPr>
                <w:sz w:val="27"/>
                <w:szCs w:val="27"/>
                <w:lang w:eastAsia="ru-RU"/>
              </w:rPr>
              <w:t>у</w:t>
            </w:r>
            <w:r>
              <w:rPr>
                <w:sz w:val="27"/>
                <w:szCs w:val="27"/>
                <w:lang w:eastAsia="ru-RU"/>
              </w:rPr>
              <w:t xml:space="preserve"> </w:t>
            </w:r>
            <w:r>
              <w:rPr>
                <w:sz w:val="27"/>
                <w:szCs w:val="27"/>
                <w:lang w:val="en-US" w:eastAsia="ru-RU"/>
              </w:rPr>
              <w:t>V</w:t>
            </w:r>
            <w:r w:rsidRPr="009F225D">
              <w:rPr>
                <w:sz w:val="27"/>
                <w:szCs w:val="27"/>
                <w:lang w:val="ru-RU" w:eastAsia="ru-RU"/>
              </w:rPr>
              <w:t>=60 (</w:t>
            </w:r>
            <w:r w:rsidR="001E00B7">
              <w:rPr>
                <w:sz w:val="27"/>
                <w:szCs w:val="27"/>
                <w:lang w:val="ru-RU" w:eastAsia="ru-RU"/>
              </w:rPr>
              <w:t>куб. м</w:t>
            </w:r>
            <w:r>
              <w:rPr>
                <w:sz w:val="27"/>
                <w:szCs w:val="27"/>
                <w:lang w:eastAsia="ru-RU"/>
              </w:rPr>
              <w:t>)</w:t>
            </w:r>
            <w:r w:rsidRPr="00600589">
              <w:rPr>
                <w:sz w:val="27"/>
                <w:szCs w:val="27"/>
                <w:lang w:eastAsia="ru-RU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14:paraId="7AC443F5" w14:textId="5AF5733C" w:rsidR="00600589" w:rsidRPr="001E00B7" w:rsidRDefault="006777A8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1E00B7">
              <w:rPr>
                <w:sz w:val="27"/>
                <w:szCs w:val="27"/>
                <w:lang w:eastAsia="ru-RU"/>
              </w:rPr>
              <w:t>19</w:t>
            </w:r>
            <w:r w:rsidR="001E00B7" w:rsidRPr="001E00B7">
              <w:rPr>
                <w:sz w:val="27"/>
                <w:szCs w:val="27"/>
                <w:lang w:eastAsia="ru-RU"/>
              </w:rPr>
              <w:t>85</w:t>
            </w:r>
            <w:r w:rsidRPr="001E00B7">
              <w:rPr>
                <w:sz w:val="27"/>
                <w:szCs w:val="27"/>
                <w:lang w:eastAsia="ru-RU"/>
              </w:rPr>
              <w:t>,</w:t>
            </w:r>
          </w:p>
          <w:p w14:paraId="162C2A31" w14:textId="1EA79326" w:rsidR="006777A8" w:rsidRPr="001E00B7" w:rsidRDefault="006777A8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1E00B7">
              <w:rPr>
                <w:sz w:val="27"/>
                <w:szCs w:val="27"/>
                <w:lang w:eastAsia="ru-RU"/>
              </w:rPr>
              <w:t>0</w:t>
            </w:r>
            <w:r w:rsidR="009F225D" w:rsidRPr="001E00B7">
              <w:rPr>
                <w:sz w:val="27"/>
                <w:szCs w:val="27"/>
                <w:lang w:eastAsia="ru-RU"/>
              </w:rPr>
              <w:t>9</w:t>
            </w:r>
            <w:r w:rsidRPr="001E00B7">
              <w:rPr>
                <w:sz w:val="27"/>
                <w:szCs w:val="27"/>
                <w:lang w:eastAsia="ru-RU"/>
              </w:rPr>
              <w:t>.19</w:t>
            </w:r>
            <w:r w:rsidR="009F225D" w:rsidRPr="001E00B7">
              <w:rPr>
                <w:sz w:val="27"/>
                <w:szCs w:val="27"/>
                <w:lang w:eastAsia="ru-RU"/>
              </w:rPr>
              <w:t>85</w:t>
            </w:r>
          </w:p>
        </w:tc>
        <w:tc>
          <w:tcPr>
            <w:tcW w:w="1276" w:type="dxa"/>
            <w:vAlign w:val="center"/>
          </w:tcPr>
          <w:p w14:paraId="46205DE9" w14:textId="1732D844" w:rsidR="00600589" w:rsidRPr="00E14FE9" w:rsidRDefault="00AB09BA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_</w:t>
            </w:r>
            <w:r w:rsidR="006777A8">
              <w:rPr>
                <w:sz w:val="27"/>
                <w:szCs w:val="27"/>
                <w:lang w:eastAsia="ru-RU"/>
              </w:rPr>
              <w:t>КТП</w:t>
            </w:r>
            <w:r w:rsidR="009F225D">
              <w:rPr>
                <w:sz w:val="27"/>
                <w:szCs w:val="27"/>
                <w:lang w:eastAsia="ru-RU"/>
              </w:rPr>
              <w:t>1</w:t>
            </w:r>
            <w:r w:rsidR="006777A8">
              <w:rPr>
                <w:sz w:val="27"/>
                <w:szCs w:val="27"/>
                <w:lang w:eastAsia="ru-RU"/>
              </w:rPr>
              <w:t>2-00</w:t>
            </w:r>
            <w:r w:rsidR="009F225D">
              <w:rPr>
                <w:sz w:val="27"/>
                <w:szCs w:val="27"/>
                <w:lang w:eastAsia="ru-RU"/>
              </w:rPr>
              <w:t>247</w:t>
            </w:r>
          </w:p>
        </w:tc>
        <w:tc>
          <w:tcPr>
            <w:tcW w:w="1417" w:type="dxa"/>
            <w:vAlign w:val="center"/>
          </w:tcPr>
          <w:p w14:paraId="62BF969F" w14:textId="0E697931" w:rsidR="00600589" w:rsidRPr="00E14FE9" w:rsidRDefault="00600589" w:rsidP="00D70DFA">
            <w:pPr>
              <w:ind w:left="-57" w:right="-57"/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982" w:type="dxa"/>
            <w:vAlign w:val="center"/>
          </w:tcPr>
          <w:p w14:paraId="6B024FF0" w14:textId="77777777" w:rsidR="00600589" w:rsidRPr="00E14FE9" w:rsidRDefault="00600589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564" w:type="dxa"/>
            <w:vAlign w:val="center"/>
          </w:tcPr>
          <w:p w14:paraId="52C1A5E5" w14:textId="77777777" w:rsidR="00600589" w:rsidRPr="00E14FE9" w:rsidRDefault="00600589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854" w:type="dxa"/>
            <w:vAlign w:val="center"/>
          </w:tcPr>
          <w:p w14:paraId="6A0617D5" w14:textId="77777777" w:rsidR="00600589" w:rsidRPr="00E14FE9" w:rsidRDefault="00600589" w:rsidP="00D70DFA">
            <w:pPr>
              <w:ind w:left="-57" w:right="-57"/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1561" w:type="dxa"/>
            <w:vAlign w:val="center"/>
          </w:tcPr>
          <w:p w14:paraId="06CD37D3" w14:textId="2F5EAA5A" w:rsidR="00600589" w:rsidRPr="00E14FE9" w:rsidRDefault="009F225D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40</w:t>
            </w:r>
            <w:r w:rsidR="00D70DFA">
              <w:rPr>
                <w:sz w:val="27"/>
                <w:szCs w:val="27"/>
                <w:lang w:eastAsia="ru-RU"/>
              </w:rPr>
              <w:t> </w:t>
            </w:r>
            <w:r>
              <w:rPr>
                <w:sz w:val="27"/>
                <w:szCs w:val="27"/>
                <w:lang w:eastAsia="ru-RU"/>
              </w:rPr>
              <w:t>507</w:t>
            </w:r>
            <w:r w:rsidR="006777A8">
              <w:rPr>
                <w:sz w:val="27"/>
                <w:szCs w:val="27"/>
                <w:lang w:eastAsia="ru-RU"/>
              </w:rPr>
              <w:t>,00</w:t>
            </w:r>
          </w:p>
        </w:tc>
        <w:tc>
          <w:tcPr>
            <w:tcW w:w="1701" w:type="dxa"/>
            <w:vAlign w:val="center"/>
          </w:tcPr>
          <w:p w14:paraId="09E34D48" w14:textId="509F2BC6" w:rsidR="00600589" w:rsidRPr="00E14FE9" w:rsidRDefault="009F225D" w:rsidP="00D70DFA">
            <w:pPr>
              <w:ind w:left="-57" w:right="-57"/>
              <w:jc w:val="center"/>
              <w:rPr>
                <w:sz w:val="27"/>
                <w:szCs w:val="27"/>
                <w:lang w:val="ru-RU" w:eastAsia="ru-RU"/>
              </w:rPr>
            </w:pPr>
            <w:r>
              <w:rPr>
                <w:sz w:val="27"/>
                <w:szCs w:val="27"/>
                <w:lang w:val="ru-RU" w:eastAsia="ru-RU"/>
              </w:rPr>
              <w:t>20</w:t>
            </w:r>
            <w:r w:rsidR="006777A8">
              <w:rPr>
                <w:sz w:val="27"/>
                <w:szCs w:val="27"/>
                <w:lang w:val="ru-RU" w:eastAsia="ru-RU"/>
              </w:rPr>
              <w:t> </w:t>
            </w:r>
            <w:r>
              <w:rPr>
                <w:sz w:val="27"/>
                <w:szCs w:val="27"/>
                <w:lang w:val="ru-RU" w:eastAsia="ru-RU"/>
              </w:rPr>
              <w:t>772</w:t>
            </w:r>
            <w:r w:rsidR="006777A8">
              <w:rPr>
                <w:sz w:val="27"/>
                <w:szCs w:val="27"/>
                <w:lang w:val="ru-RU" w:eastAsia="ru-RU"/>
              </w:rPr>
              <w:t>,</w:t>
            </w:r>
            <w:r>
              <w:rPr>
                <w:sz w:val="27"/>
                <w:szCs w:val="27"/>
                <w:lang w:val="ru-RU" w:eastAsia="ru-RU"/>
              </w:rPr>
              <w:t>80</w:t>
            </w:r>
          </w:p>
        </w:tc>
        <w:tc>
          <w:tcPr>
            <w:tcW w:w="1560" w:type="dxa"/>
            <w:vAlign w:val="center"/>
          </w:tcPr>
          <w:p w14:paraId="70187C66" w14:textId="76126035" w:rsidR="00600589" w:rsidRPr="00E14FE9" w:rsidRDefault="009F225D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19</w:t>
            </w:r>
            <w:r w:rsidR="006777A8">
              <w:rPr>
                <w:sz w:val="27"/>
                <w:szCs w:val="27"/>
                <w:lang w:eastAsia="ru-RU"/>
              </w:rPr>
              <w:t> </w:t>
            </w:r>
            <w:r>
              <w:rPr>
                <w:sz w:val="27"/>
                <w:szCs w:val="27"/>
                <w:lang w:eastAsia="ru-RU"/>
              </w:rPr>
              <w:t>734,20</w:t>
            </w:r>
          </w:p>
        </w:tc>
      </w:tr>
      <w:tr w:rsidR="00600589" w:rsidRPr="001A0412" w14:paraId="616E9C5D" w14:textId="77777777" w:rsidTr="002E4E61">
        <w:trPr>
          <w:tblCellSpacing w:w="0" w:type="dxa"/>
        </w:trPr>
        <w:tc>
          <w:tcPr>
            <w:tcW w:w="564" w:type="dxa"/>
            <w:vAlign w:val="center"/>
            <w:hideMark/>
          </w:tcPr>
          <w:p w14:paraId="40AB25BA" w14:textId="566FF8B3" w:rsidR="00600589" w:rsidRPr="00E14FE9" w:rsidRDefault="00600589" w:rsidP="00D70DFA">
            <w:pPr>
              <w:spacing w:line="276" w:lineRule="auto"/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E14FE9">
              <w:rPr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2980" w:type="dxa"/>
            <w:vAlign w:val="center"/>
          </w:tcPr>
          <w:p w14:paraId="040E2F17" w14:textId="0415B915" w:rsidR="00600589" w:rsidRPr="001E00B7" w:rsidRDefault="001E00B7" w:rsidP="00D70DFA">
            <w:pPr>
              <w:ind w:left="-57" w:right="-57"/>
              <w:rPr>
                <w:sz w:val="27"/>
                <w:szCs w:val="27"/>
                <w:lang w:val="ru-RU" w:eastAsia="ru-RU"/>
              </w:rPr>
            </w:pPr>
            <w:r>
              <w:rPr>
                <w:sz w:val="27"/>
                <w:szCs w:val="27"/>
                <w:lang w:eastAsia="ru-RU"/>
              </w:rPr>
              <w:t>Сольове сховище літ. Н</w:t>
            </w:r>
          </w:p>
          <w:p w14:paraId="3DF26821" w14:textId="1323E589" w:rsidR="006777A8" w:rsidRPr="00E14FE9" w:rsidRDefault="006777A8" w:rsidP="00D70DFA">
            <w:pPr>
              <w:ind w:left="-57" w:right="-57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(19</w:t>
            </w:r>
            <w:r w:rsidR="001E00B7">
              <w:rPr>
                <w:sz w:val="27"/>
                <w:szCs w:val="27"/>
                <w:lang w:eastAsia="ru-RU"/>
              </w:rPr>
              <w:t>2</w:t>
            </w:r>
            <w:r>
              <w:rPr>
                <w:sz w:val="27"/>
                <w:szCs w:val="27"/>
                <w:lang w:eastAsia="ru-RU"/>
              </w:rPr>
              <w:t>,1</w:t>
            </w:r>
            <w:r w:rsidR="001E00B7">
              <w:rPr>
                <w:sz w:val="27"/>
                <w:szCs w:val="27"/>
                <w:lang w:eastAsia="ru-RU"/>
              </w:rPr>
              <w:t>кв.</w:t>
            </w:r>
            <w:r>
              <w:rPr>
                <w:sz w:val="27"/>
                <w:szCs w:val="27"/>
                <w:lang w:eastAsia="ru-RU"/>
              </w:rPr>
              <w:t xml:space="preserve"> м)</w:t>
            </w:r>
          </w:p>
        </w:tc>
        <w:tc>
          <w:tcPr>
            <w:tcW w:w="1276" w:type="dxa"/>
            <w:vAlign w:val="center"/>
          </w:tcPr>
          <w:p w14:paraId="6FE71EDD" w14:textId="1FC92ED1" w:rsidR="00600589" w:rsidRPr="001E00B7" w:rsidRDefault="006777A8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1E00B7">
              <w:rPr>
                <w:sz w:val="27"/>
                <w:szCs w:val="27"/>
                <w:lang w:eastAsia="ru-RU"/>
              </w:rPr>
              <w:t>19</w:t>
            </w:r>
            <w:r w:rsidR="001E00B7" w:rsidRPr="001E00B7">
              <w:rPr>
                <w:sz w:val="27"/>
                <w:szCs w:val="27"/>
                <w:lang w:eastAsia="ru-RU"/>
              </w:rPr>
              <w:t>62</w:t>
            </w:r>
            <w:r w:rsidRPr="001E00B7">
              <w:rPr>
                <w:sz w:val="27"/>
                <w:szCs w:val="27"/>
                <w:lang w:eastAsia="ru-RU"/>
              </w:rPr>
              <w:t>,</w:t>
            </w:r>
          </w:p>
          <w:p w14:paraId="17919AE0" w14:textId="2610C776" w:rsidR="006777A8" w:rsidRPr="001E00B7" w:rsidRDefault="006777A8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1E00B7">
              <w:rPr>
                <w:sz w:val="27"/>
                <w:szCs w:val="27"/>
                <w:lang w:eastAsia="ru-RU"/>
              </w:rPr>
              <w:t>01.197</w:t>
            </w:r>
            <w:r w:rsidR="009F225D" w:rsidRPr="001E00B7">
              <w:rPr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14:paraId="47EF3CFF" w14:textId="4AA04E0D" w:rsidR="00600589" w:rsidRPr="00E14FE9" w:rsidRDefault="00AB09BA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_</w:t>
            </w:r>
            <w:r w:rsidR="006777A8">
              <w:rPr>
                <w:sz w:val="27"/>
                <w:szCs w:val="27"/>
                <w:lang w:eastAsia="ru-RU"/>
              </w:rPr>
              <w:t>КТП</w:t>
            </w:r>
            <w:r w:rsidR="009F225D">
              <w:rPr>
                <w:sz w:val="27"/>
                <w:szCs w:val="27"/>
                <w:lang w:eastAsia="ru-RU"/>
              </w:rPr>
              <w:t>1</w:t>
            </w:r>
            <w:r w:rsidR="006777A8">
              <w:rPr>
                <w:sz w:val="27"/>
                <w:szCs w:val="27"/>
                <w:lang w:eastAsia="ru-RU"/>
              </w:rPr>
              <w:t>2-0013</w:t>
            </w:r>
            <w:r w:rsidR="009F225D">
              <w:rPr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14:paraId="6D597B12" w14:textId="01EF7B7F" w:rsidR="00600589" w:rsidRPr="006777A8" w:rsidRDefault="00600589" w:rsidP="00D70DFA">
            <w:pPr>
              <w:pStyle w:val="a3"/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982" w:type="dxa"/>
            <w:vAlign w:val="center"/>
          </w:tcPr>
          <w:p w14:paraId="1CD34E7D" w14:textId="77777777" w:rsidR="00600589" w:rsidRPr="00E14FE9" w:rsidRDefault="00600589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564" w:type="dxa"/>
            <w:vAlign w:val="center"/>
          </w:tcPr>
          <w:p w14:paraId="7176C914" w14:textId="77777777" w:rsidR="00600589" w:rsidRPr="00E14FE9" w:rsidRDefault="00600589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854" w:type="dxa"/>
            <w:vAlign w:val="center"/>
          </w:tcPr>
          <w:p w14:paraId="750D02E4" w14:textId="77777777" w:rsidR="00600589" w:rsidRPr="006777A8" w:rsidRDefault="00600589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14:paraId="0F34E422" w14:textId="7FF27ECD" w:rsidR="00600589" w:rsidRPr="00E14FE9" w:rsidRDefault="006777A8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3</w:t>
            </w:r>
            <w:r w:rsidR="009F225D">
              <w:rPr>
                <w:sz w:val="27"/>
                <w:szCs w:val="27"/>
                <w:lang w:eastAsia="ru-RU"/>
              </w:rPr>
              <w:t> 983,</w:t>
            </w:r>
            <w:r>
              <w:rPr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vAlign w:val="center"/>
          </w:tcPr>
          <w:p w14:paraId="7B20B734" w14:textId="5B5C619F" w:rsidR="00600589" w:rsidRPr="006777A8" w:rsidRDefault="009F225D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2 746,80</w:t>
            </w:r>
          </w:p>
        </w:tc>
        <w:tc>
          <w:tcPr>
            <w:tcW w:w="1560" w:type="dxa"/>
            <w:vAlign w:val="center"/>
          </w:tcPr>
          <w:p w14:paraId="31213157" w14:textId="7818410D" w:rsidR="00600589" w:rsidRPr="00E14FE9" w:rsidRDefault="006777A8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</w:t>
            </w:r>
            <w:r w:rsidR="009F225D">
              <w:rPr>
                <w:sz w:val="27"/>
                <w:szCs w:val="27"/>
                <w:lang w:eastAsia="ru-RU"/>
              </w:rPr>
              <w:t xml:space="preserve"> 236</w:t>
            </w:r>
            <w:r>
              <w:rPr>
                <w:sz w:val="27"/>
                <w:szCs w:val="27"/>
                <w:lang w:eastAsia="ru-RU"/>
              </w:rPr>
              <w:t>,2</w:t>
            </w:r>
            <w:r w:rsidR="009F225D">
              <w:rPr>
                <w:sz w:val="27"/>
                <w:szCs w:val="27"/>
                <w:lang w:eastAsia="ru-RU"/>
              </w:rPr>
              <w:t>0</w:t>
            </w:r>
          </w:p>
        </w:tc>
      </w:tr>
    </w:tbl>
    <w:p w14:paraId="61C6BC30" w14:textId="10980072" w:rsidR="001A0412" w:rsidRDefault="001A0412" w:rsidP="00E14FE9"/>
    <w:sectPr w:rsidR="001A0412" w:rsidSect="00D70DFA">
      <w:pgSz w:w="16838" w:h="11906" w:orient="landscape" w:code="9"/>
      <w:pgMar w:top="1701" w:right="567" w:bottom="567" w:left="567" w:header="127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DEC08" w14:textId="77777777" w:rsidR="00457B11" w:rsidRDefault="00457B11" w:rsidP="00996D24">
      <w:r>
        <w:separator/>
      </w:r>
    </w:p>
  </w:endnote>
  <w:endnote w:type="continuationSeparator" w:id="0">
    <w:p w14:paraId="131B3711" w14:textId="77777777" w:rsidR="00457B11" w:rsidRDefault="00457B11" w:rsidP="0099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63451" w14:textId="77777777" w:rsidR="00457B11" w:rsidRDefault="00457B11" w:rsidP="00996D24">
      <w:r>
        <w:separator/>
      </w:r>
    </w:p>
  </w:footnote>
  <w:footnote w:type="continuationSeparator" w:id="0">
    <w:p w14:paraId="67754D57" w14:textId="77777777" w:rsidR="00457B11" w:rsidRDefault="00457B11" w:rsidP="00996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-887796612"/>
      <w:docPartObj>
        <w:docPartGallery w:val="Page Numbers (Top of Page)"/>
        <w:docPartUnique/>
      </w:docPartObj>
    </w:sdtPr>
    <w:sdtEndPr/>
    <w:sdtContent>
      <w:p w14:paraId="6E7773DC" w14:textId="03A17EB1" w:rsidR="00996D24" w:rsidRPr="00996D24" w:rsidRDefault="00996D24">
        <w:pPr>
          <w:pStyle w:val="a4"/>
          <w:jc w:val="center"/>
          <w:rPr>
            <w:sz w:val="28"/>
            <w:szCs w:val="28"/>
          </w:rPr>
        </w:pPr>
        <w:r w:rsidRPr="00996D24">
          <w:rPr>
            <w:sz w:val="28"/>
            <w:szCs w:val="28"/>
          </w:rPr>
          <w:fldChar w:fldCharType="begin"/>
        </w:r>
        <w:r w:rsidRPr="00996D24">
          <w:rPr>
            <w:sz w:val="28"/>
            <w:szCs w:val="28"/>
          </w:rPr>
          <w:instrText>PAGE   \* MERGEFORMAT</w:instrText>
        </w:r>
        <w:r w:rsidRPr="00996D24">
          <w:rPr>
            <w:sz w:val="28"/>
            <w:szCs w:val="28"/>
          </w:rPr>
          <w:fldChar w:fldCharType="separate"/>
        </w:r>
        <w:r w:rsidR="001E00B7" w:rsidRPr="001E00B7">
          <w:rPr>
            <w:noProof/>
            <w:sz w:val="28"/>
            <w:szCs w:val="28"/>
            <w:lang w:val="ru-RU"/>
          </w:rPr>
          <w:t>2</w:t>
        </w:r>
        <w:r w:rsidRPr="00996D24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1B"/>
    <w:rsid w:val="0000107A"/>
    <w:rsid w:val="0004289E"/>
    <w:rsid w:val="0005141B"/>
    <w:rsid w:val="00055D7F"/>
    <w:rsid w:val="000F5718"/>
    <w:rsid w:val="001A0412"/>
    <w:rsid w:val="001A4F8F"/>
    <w:rsid w:val="001B5C17"/>
    <w:rsid w:val="001C3B14"/>
    <w:rsid w:val="001E00B7"/>
    <w:rsid w:val="0024792A"/>
    <w:rsid w:val="002961A2"/>
    <w:rsid w:val="002E4E61"/>
    <w:rsid w:val="003B1C61"/>
    <w:rsid w:val="00457B11"/>
    <w:rsid w:val="0049087F"/>
    <w:rsid w:val="004A12BE"/>
    <w:rsid w:val="004F3187"/>
    <w:rsid w:val="00582033"/>
    <w:rsid w:val="005E5A71"/>
    <w:rsid w:val="005F02B6"/>
    <w:rsid w:val="00600589"/>
    <w:rsid w:val="00651604"/>
    <w:rsid w:val="006777A8"/>
    <w:rsid w:val="0069617F"/>
    <w:rsid w:val="006A4165"/>
    <w:rsid w:val="006C64B6"/>
    <w:rsid w:val="007144C3"/>
    <w:rsid w:val="00734484"/>
    <w:rsid w:val="007738C2"/>
    <w:rsid w:val="00820442"/>
    <w:rsid w:val="00823C76"/>
    <w:rsid w:val="00896248"/>
    <w:rsid w:val="008C2D57"/>
    <w:rsid w:val="008F520B"/>
    <w:rsid w:val="009763D8"/>
    <w:rsid w:val="00996D24"/>
    <w:rsid w:val="009A28B9"/>
    <w:rsid w:val="009C7A5A"/>
    <w:rsid w:val="009F225D"/>
    <w:rsid w:val="009F7526"/>
    <w:rsid w:val="00A06C51"/>
    <w:rsid w:val="00AB09BA"/>
    <w:rsid w:val="00AC42A8"/>
    <w:rsid w:val="00B67637"/>
    <w:rsid w:val="00BE4B34"/>
    <w:rsid w:val="00CE0737"/>
    <w:rsid w:val="00CF002C"/>
    <w:rsid w:val="00D70DFA"/>
    <w:rsid w:val="00DC094F"/>
    <w:rsid w:val="00DE41BA"/>
    <w:rsid w:val="00E14FE9"/>
    <w:rsid w:val="00E65249"/>
    <w:rsid w:val="00EC2900"/>
    <w:rsid w:val="00ED1864"/>
    <w:rsid w:val="00ED4E39"/>
    <w:rsid w:val="00F54A1E"/>
    <w:rsid w:val="00F74BBE"/>
    <w:rsid w:val="00FC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973F"/>
  <w15:docId w15:val="{CFF761DD-FC52-4E53-B1A4-4C634979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A04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uiPriority w:val="99"/>
    <w:rsid w:val="001A041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3">
    <w:name w:val="No Spacing"/>
    <w:uiPriority w:val="1"/>
    <w:qFormat/>
    <w:rsid w:val="001A4F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996D2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6D24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996D24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6D2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1404</Words>
  <Characters>801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Цуркан</dc:creator>
  <cp:lastModifiedBy>Гордій Вікторія</cp:lastModifiedBy>
  <cp:revision>4</cp:revision>
  <dcterms:created xsi:type="dcterms:W3CDTF">2024-10-09T08:33:00Z</dcterms:created>
  <dcterms:modified xsi:type="dcterms:W3CDTF">2024-10-10T11:21:00Z</dcterms:modified>
</cp:coreProperties>
</file>