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21"/>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s-zr-303/304</w:t>
        <w:tab/>
        <w:t xml:space="preserve">20.02.2026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17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оновлена редакція</w:t>
      </w:r>
    </w:p>
    <w:p w:rsidR="00000000" w:rsidDel="00000000" w:rsidP="00000000" w:rsidRDefault="00000000" w:rsidRPr="00000000" w14:paraId="00000003">
      <w:pPr>
        <w:pStyle w:val="Title"/>
        <w:spacing w:line="276" w:lineRule="auto"/>
        <w:ind w:right="2640" w:firstLine="1696"/>
        <w:rPr/>
      </w:pPr>
      <w:r w:rsidDel="00000000" w:rsidR="00000000" w:rsidRPr="00000000">
        <w:rPr>
          <w:rtl w:val="0"/>
        </w:rPr>
        <w:t xml:space="preserve">             ПОЯСНЮВАЛЬНА ЗАПИСКА</w:t>
      </w:r>
    </w:p>
    <w:p w:rsidR="00000000" w:rsidDel="00000000" w:rsidP="00000000" w:rsidRDefault="00000000" w:rsidRPr="00000000" w14:paraId="00000004">
      <w:pPr>
        <w:pStyle w:val="Title"/>
        <w:spacing w:line="276" w:lineRule="auto"/>
        <w:ind w:left="0" w:right="1790" w:firstLine="0"/>
        <w:rPr/>
      </w:pPr>
      <w:r w:rsidDel="00000000" w:rsidR="00000000" w:rsidRPr="00000000">
        <w:rPr>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spacing w:line="276" w:lineRule="auto"/>
        <w:ind w:right="231"/>
        <w:jc w:val="both"/>
        <w:rPr>
          <w:color w:val="000000"/>
          <w:sz w:val="28"/>
          <w:szCs w:val="28"/>
        </w:rPr>
      </w:pPr>
      <w:bookmarkStart w:colFirst="0" w:colLast="0" w:name="_ir3qu4kfqf9r" w:id="0"/>
      <w:bookmarkEnd w:id="0"/>
      <w:r w:rsidDel="00000000" w:rsidR="00000000" w:rsidRPr="00000000">
        <w:rPr>
          <w:sz w:val="28"/>
          <w:szCs w:val="28"/>
          <w:rtl w:val="0"/>
        </w:rPr>
        <w:t xml:space="preserve">«Про попереднє погодження ТОВ «РМК-2020» щодо укладання договору про встановлення особистого строкового сервітуту для розміщення стаціонарної тимчасової споруди по вул. Марка Кропивницького ріг вул. Соборної в Центральному районі м. Миколаєва</w:t>
      </w:r>
      <w:r w:rsidDel="00000000" w:rsidR="00000000" w:rsidRPr="00000000">
        <w:rPr>
          <w:color w:val="000000"/>
          <w:sz w:val="28"/>
          <w:szCs w:val="28"/>
          <w:rtl w:val="0"/>
        </w:rPr>
        <w:t xml:space="preserve">»</w:t>
      </w:r>
    </w:p>
    <w:p w:rsidR="00000000" w:rsidDel="00000000" w:rsidP="00000000" w:rsidRDefault="00000000" w:rsidRPr="00000000" w14:paraId="00000006">
      <w:pPr>
        <w:tabs>
          <w:tab w:val="left" w:leader="none" w:pos="1308"/>
          <w:tab w:val="left" w:leader="none" w:pos="3039"/>
          <w:tab w:val="left" w:leader="none" w:pos="4745"/>
        </w:tabs>
        <w:spacing w:line="276" w:lineRule="auto"/>
        <w:ind w:right="89"/>
        <w:jc w:val="center"/>
        <w:rPr>
          <w:color w:val="000000"/>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f2dwh05t95f9"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ТОВ «РМК-2020», дозвільну справу від 13.01.2026 № 19.04-06/2183/2026,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попереднє погодження ТОВ «РМК-2020» щодо укладання договору про встановлення  особистого строкового сервітуту для розміщення стаціонарної тимчасової споруди по вул. Марка Кропивницького ріг вул. Соборної в Центральному районі м. Миколаєва» для винесення на сесію міської ради.</w:t>
      </w:r>
    </w:p>
    <w:p w:rsidR="00000000" w:rsidDel="00000000" w:rsidP="00000000" w:rsidRDefault="00000000" w:rsidRPr="00000000" w14:paraId="0000000B">
      <w:pPr>
        <w:spacing w:line="276" w:lineRule="auto"/>
        <w:ind w:firstLine="567"/>
        <w:jc w:val="both"/>
        <w:rPr>
          <w:sz w:val="28"/>
          <w:szCs w:val="28"/>
        </w:rPr>
      </w:pPr>
      <w:bookmarkStart w:colFirst="0" w:colLast="0" w:name="_f35tzp2jd8br" w:id="2"/>
      <w:bookmarkEnd w:id="2"/>
      <w:r w:rsidDel="00000000" w:rsidR="00000000" w:rsidRPr="00000000">
        <w:rPr>
          <w:sz w:val="28"/>
          <w:szCs w:val="28"/>
          <w:rtl w:val="0"/>
        </w:rPr>
        <w:t xml:space="preserve">Відповідно до проєкту рішення передбачено: «1. Надати ТОВ «РМК-2020» попереднє погодження щодо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орієнтовною площею 16 кв.м для розміщення стаціонарної тимчасової споруди, для провадження підприємницької діяльності по вул. Марка Кропивницького ріг вул. Соборної в Центральному районі м. Миколаєва, відповідно до висновку департаменту архітектури та містобудування Миколаївської міської ради від 12.02.2026 № 8449/12.01-17/26-2 (незабудована земельна ділянка). </w:t>
      </w:r>
    </w:p>
    <w:p w:rsidR="00000000" w:rsidDel="00000000" w:rsidP="00000000" w:rsidRDefault="00000000" w:rsidRPr="00000000" w14:paraId="0000000C">
      <w:pPr>
        <w:spacing w:line="276" w:lineRule="auto"/>
        <w:ind w:firstLine="567"/>
        <w:jc w:val="both"/>
        <w:rPr>
          <w:sz w:val="28"/>
          <w:szCs w:val="28"/>
        </w:rPr>
      </w:pPr>
      <w:r w:rsidDel="00000000" w:rsidR="00000000" w:rsidRPr="00000000">
        <w:rPr>
          <w:sz w:val="28"/>
          <w:szCs w:val="28"/>
          <w:rtl w:val="0"/>
        </w:rPr>
        <w:t xml:space="preserve">Землекористувачу: </w:t>
      </w:r>
    </w:p>
    <w:p w:rsidR="00000000" w:rsidDel="00000000" w:rsidP="00000000" w:rsidRDefault="00000000" w:rsidRPr="00000000" w14:paraId="0000000D">
      <w:pPr>
        <w:spacing w:line="276" w:lineRule="auto"/>
        <w:ind w:firstLine="567"/>
        <w:jc w:val="both"/>
        <w:rPr>
          <w:sz w:val="28"/>
          <w:szCs w:val="28"/>
        </w:rPr>
      </w:pPr>
      <w:r w:rsidDel="00000000" w:rsidR="00000000" w:rsidRPr="00000000">
        <w:rPr>
          <w:sz w:val="28"/>
          <w:szCs w:val="28"/>
          <w:rtl w:val="0"/>
        </w:rPr>
        <w:t xml:space="preserve">-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rsidR="00000000" w:rsidDel="00000000" w:rsidP="00000000" w:rsidRDefault="00000000" w:rsidRPr="00000000" w14:paraId="0000000E">
      <w:pPr>
        <w:spacing w:line="276" w:lineRule="auto"/>
        <w:ind w:firstLine="567"/>
        <w:jc w:val="both"/>
        <w:rPr>
          <w:sz w:val="28"/>
          <w:szCs w:val="28"/>
        </w:rPr>
      </w:pPr>
      <w:r w:rsidDel="00000000" w:rsidR="00000000" w:rsidRPr="00000000">
        <w:rPr>
          <w:sz w:val="28"/>
          <w:szCs w:val="28"/>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0F">
      <w:pPr>
        <w:spacing w:line="276" w:lineRule="auto"/>
        <w:ind w:firstLine="567"/>
        <w:jc w:val="both"/>
        <w:rPr>
          <w:sz w:val="28"/>
          <w:szCs w:val="28"/>
        </w:rPr>
      </w:pPr>
      <w:r w:rsidDel="00000000" w:rsidR="00000000" w:rsidRPr="00000000">
        <w:rPr>
          <w:sz w:val="28"/>
          <w:szCs w:val="28"/>
          <w:rtl w:val="0"/>
        </w:rPr>
        <w:t xml:space="preserve">Юридичним департаментом  Миколаївської міської ради до проєкту рішення Миколаївської міської ради надано пропозиції від 20.02.2026 № 10253/02.06.01.01-04/26-2 щодо не долучення до матеріалів проєкту рішення висновків та рекомендацій постійної комісії міської ради, до повноважень якої відносяться архітектурно-земельні питання. При розробленні проєкту рішення S-zr-303/304 враховані пропозиції юридичного департаменту Миколаївської міської ради. Згідно Регламенту Миколаївської міської ради VIIІ скликання, який затверджено рішенням міської ради від 24.12.2020 № 2/35 (зі змінами та доповненням), проєкт рішення направляється до управління апарату Миколаївської міської ради для  оприлюднення  на офіційному вебсайті Миколаївської міської ради, з подальшою передачею на розгляд постійної комісії міської ради, до повноважень якої належить розгляд питання.</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0" w:line="276"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0" w:line="276"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0" w:line="276"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Є.ПОЛЯКОВ</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0" w:top="993" w:left="1600" w:right="711" w:header="0" w:footer="151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