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s-zr-303/296</w:t>
        <w:tab/>
        <w:t xml:space="preserve">12.02.2026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r w:rsidDel="00000000" w:rsidR="00000000" w:rsidRPr="00000000">
        <w:rPr>
          <w:color w:val="000000"/>
          <w:sz w:val="26"/>
          <w:szCs w:val="26"/>
          <w:rtl w:val="0"/>
        </w:rPr>
        <w:t xml:space="preserve">«</w:t>
      </w:r>
      <w:r w:rsidDel="00000000" w:rsidR="00000000" w:rsidRPr="00000000">
        <w:rPr>
          <w:sz w:val="26"/>
          <w:szCs w:val="26"/>
          <w:rtl w:val="0"/>
        </w:rPr>
        <w:t xml:space="preserve">Про відмову ФОП Турчановичу Євгену Валерійовичу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просп. Миру ріг вул. Космонавтів в Інгульському районі м. Миколаєва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заяву ФОП Турчановича Євгена Валерійовича, дозвільну справу від 19.08.2025 № 19.04-06/46279/2025,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ФОП Турчановичу Євгену Валерійовичу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просп. Миру ріг вул. Космонавтів в Інгульському районі м. Миколаєва» для винесення на сесію міської ради.</w:t>
      </w:r>
    </w:p>
    <w:p w:rsidR="00000000" w:rsidDel="00000000" w:rsidP="00000000" w:rsidRDefault="00000000" w:rsidRPr="00000000" w14:paraId="0000000A">
      <w:pPr>
        <w:ind w:firstLine="567"/>
        <w:jc w:val="both"/>
        <w:rPr>
          <w:sz w:val="26"/>
          <w:szCs w:val="26"/>
        </w:rPr>
      </w:pPr>
      <w:r w:rsidDel="00000000" w:rsidR="00000000" w:rsidRPr="00000000">
        <w:rPr>
          <w:sz w:val="26"/>
          <w:szCs w:val="26"/>
          <w:rtl w:val="0"/>
        </w:rPr>
        <w:t xml:space="preserve">Відповідно до проєкту рішення передбачено: «1. Відмовити ФОП Турчановичу Євгену Валерійовичу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площею 37 кв.м для розміщення стаціонарної тимчасової споруди по просп. Миру ріг вул. Космонавтів в Інгульському районі м. Миколаєва (незабудована земельна ділянка).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Підстава: подання суб'єктом господарювання неповного пакета документів відповідно до підпункту 2.1.1 пункту 2.1 розділу 2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пункту 8 рішення Миколаївської міської ради від 25.01.2024 № 28/68 «Про затвердження Положення про порядок організації створення, оновлення, перевірки топографо-геодезичних знімань та ведення єдиної цифрової топографічної основи території м. Миколаєва масштабу 1:500, 1:2000», а саме: використання доданих заявником графічних матеріалів із зазначенням бажаного місця розташування земельної ділянки, виконаних на топографо-геодезичній основі, є неможливим, оскільки сплинув однорічний строк з дати взяття їх на облік для внесення до містобудівного кадастру, що підтверджено висновком департаменту архітектури та містобудування Миколаївської міської ради від 06.02.2026 № 7412/12.01-17/26-2, з урахуванням вимог пунктів 3, 4 рішення Миколаївської міської ради від 25.01.2024 № 28/68.</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426" w:top="284" w:left="567"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