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B53E0E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0E2F88" w:rsidRPr="00E04B20">
        <w:rPr>
          <w:lang w:val="ru-RU"/>
        </w:rPr>
        <w:t>2</w:t>
      </w:r>
      <w:r>
        <w:tab/>
      </w:r>
      <w:r w:rsidR="00284E29">
        <w:rPr>
          <w:lang w:val="ru-RU"/>
        </w:rPr>
        <w:t>2</w:t>
      </w:r>
      <w:r w:rsidR="008708D6">
        <w:rPr>
          <w:lang w:val="ru-RU"/>
        </w:rPr>
        <w:t>2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5E30893" w:rsidR="00084CF5" w:rsidRPr="008708D6" w:rsidRDefault="00463F31" w:rsidP="000E2F88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E2F88">
        <w:rPr>
          <w:color w:val="000000"/>
          <w:sz w:val="28"/>
          <w:szCs w:val="28"/>
        </w:rPr>
        <w:t xml:space="preserve">Про надання у власність громадянці Горбенко Олені Валеріївні земельної ділянки (кадастровий номер </w:t>
      </w:r>
      <w:r w:rsidR="000E2F88">
        <w:rPr>
          <w:sz w:val="28"/>
          <w:szCs w:val="28"/>
        </w:rPr>
        <w:t>4810137200:04:015:0030</w:t>
      </w:r>
      <w:r w:rsidR="000E2F88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="000E2F88">
        <w:rPr>
          <w:sz w:val="28"/>
          <w:szCs w:val="28"/>
        </w:rPr>
        <w:t xml:space="preserve">Ракетній, 48 </w:t>
      </w:r>
      <w:r w:rsidR="000E2F88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04C17CF" w14:textId="77777777" w:rsidR="000E2F88" w:rsidRDefault="00F40FD4" w:rsidP="000E2F88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2F12D397" w:rsidR="006C6DB5" w:rsidRPr="000E2F88" w:rsidRDefault="000E2F88" w:rsidP="000E2F88">
      <w:pPr>
        <w:pStyle w:val="a3"/>
        <w:spacing w:line="254" w:lineRule="auto"/>
        <w:ind w:right="206" w:firstLine="567"/>
      </w:pPr>
      <w:r w:rsidRPr="002660DA">
        <w:t xml:space="preserve">Розглянувши звернення </w:t>
      </w:r>
      <w:r w:rsidRPr="002660DA">
        <w:rPr>
          <w:color w:val="000000"/>
        </w:rPr>
        <w:t>громадянки Горбенко Олени Валеріївни</w:t>
      </w:r>
      <w:r w:rsidRPr="002660DA">
        <w:t xml:space="preserve">, дозвільну справу від </w:t>
      </w:r>
      <w:r w:rsidRPr="002660DA">
        <w:rPr>
          <w:color w:val="000000"/>
        </w:rPr>
        <w:t>11.03.2024 № 942/УЗР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міська рада,</w:t>
      </w:r>
      <w:r w:rsidR="0026020A" w:rsidRPr="00A26FCA">
        <w:rPr>
          <w:spacing w:val="1"/>
        </w:rPr>
        <w:t xml:space="preserve"> </w:t>
      </w:r>
      <w:r w:rsidR="0026020A" w:rsidRPr="00A26FCA">
        <w:t>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>
        <w:rPr>
          <w:color w:val="000000"/>
        </w:rPr>
        <w:t xml:space="preserve">Про надання у власність громадянці Горбенко Олені Валеріївні земельної ділянки (кадастровий номер </w:t>
      </w:r>
      <w:r>
        <w:t>4810137200:04:015:0030</w:t>
      </w:r>
      <w:r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r>
        <w:t xml:space="preserve">Ракетній, 48 </w:t>
      </w:r>
      <w:r>
        <w:rPr>
          <w:color w:val="000000"/>
        </w:rPr>
        <w:t>в Центральному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0B4FE2B4" w14:textId="77777777" w:rsidR="000E2F88" w:rsidRPr="002660DA" w:rsidRDefault="0026020A" w:rsidP="000E2F88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0E2F88" w:rsidRPr="002660DA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E2F88" w:rsidRPr="002660DA">
        <w:rPr>
          <w:sz w:val="28"/>
          <w:szCs w:val="28"/>
        </w:rPr>
        <w:t xml:space="preserve">503 </w:t>
      </w:r>
      <w:proofErr w:type="spellStart"/>
      <w:r w:rsidR="000E2F88" w:rsidRPr="002660DA">
        <w:rPr>
          <w:color w:val="000000"/>
          <w:sz w:val="28"/>
          <w:szCs w:val="28"/>
        </w:rPr>
        <w:t>кв.м</w:t>
      </w:r>
      <w:proofErr w:type="spellEnd"/>
      <w:r w:rsidR="000E2F88" w:rsidRPr="002660DA">
        <w:rPr>
          <w:color w:val="000000"/>
          <w:sz w:val="28"/>
          <w:szCs w:val="28"/>
        </w:rPr>
        <w:t xml:space="preserve"> (кадастровий номер </w:t>
      </w:r>
      <w:r w:rsidR="000E2F88" w:rsidRPr="002660DA">
        <w:rPr>
          <w:sz w:val="28"/>
          <w:szCs w:val="28"/>
        </w:rPr>
        <w:t>4810137200:04:015:0030</w:t>
      </w:r>
      <w:r w:rsidR="000E2F88" w:rsidRPr="002660DA">
        <w:rPr>
          <w:color w:val="000000"/>
          <w:sz w:val="28"/>
          <w:szCs w:val="28"/>
        </w:rPr>
        <w:t>), з метою передачі у власність громадянці Горбенко Олені Валеріївні для будівництва та обслуговування житлового будинку, господарських будівель і споруд (присадибна ділянка) по вул. </w:t>
      </w:r>
      <w:r w:rsidR="000E2F88" w:rsidRPr="002660DA">
        <w:rPr>
          <w:sz w:val="28"/>
          <w:szCs w:val="28"/>
        </w:rPr>
        <w:t xml:space="preserve">Ракетній, 48 </w:t>
      </w:r>
      <w:r w:rsidR="000E2F88" w:rsidRPr="002660DA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12B8D09C" w14:textId="77777777" w:rsidR="000E2F88" w:rsidRPr="002660DA" w:rsidRDefault="000E2F88" w:rsidP="000E2F8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660DA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5727B382" w14:textId="5DF751CC" w:rsidR="000E2F88" w:rsidRPr="002660DA" w:rsidRDefault="000E2F88" w:rsidP="000E2F8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660DA">
        <w:rPr>
          <w:color w:val="000000"/>
          <w:sz w:val="28"/>
          <w:szCs w:val="28"/>
        </w:rPr>
        <w:t xml:space="preserve">1.1. Надати громадянці Горбенко Олені Валеріївні у власність земельну ділянку (кадастровий номер </w:t>
      </w:r>
      <w:r w:rsidRPr="002660DA">
        <w:rPr>
          <w:sz w:val="28"/>
          <w:szCs w:val="28"/>
        </w:rPr>
        <w:t>4810137200:04:015:0030</w:t>
      </w:r>
      <w:r w:rsidRPr="002660DA">
        <w:rPr>
          <w:color w:val="000000"/>
          <w:sz w:val="28"/>
          <w:szCs w:val="28"/>
        </w:rPr>
        <w:t xml:space="preserve">) площею </w:t>
      </w:r>
      <w:r w:rsidRPr="002660DA">
        <w:rPr>
          <w:sz w:val="28"/>
          <w:szCs w:val="28"/>
        </w:rPr>
        <w:t>503 </w:t>
      </w:r>
      <w:proofErr w:type="spellStart"/>
      <w:r w:rsidRPr="002660DA">
        <w:rPr>
          <w:color w:val="000000"/>
          <w:sz w:val="28"/>
          <w:szCs w:val="28"/>
        </w:rPr>
        <w:t>кв.м</w:t>
      </w:r>
      <w:proofErr w:type="spellEnd"/>
      <w:r w:rsidRPr="002660DA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r w:rsidRPr="002660DA">
        <w:rPr>
          <w:sz w:val="28"/>
          <w:szCs w:val="28"/>
        </w:rPr>
        <w:t xml:space="preserve">Ракетній, 48 </w:t>
      </w:r>
      <w:r w:rsidRPr="002660DA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="00E04B20" w:rsidRPr="00E04B20">
        <w:rPr>
          <w:sz w:val="28"/>
          <w:szCs w:val="28"/>
        </w:rPr>
        <w:t>2783443248060</w:t>
      </w:r>
      <w:r w:rsidRPr="00E04B20">
        <w:rPr>
          <w:color w:val="000000"/>
          <w:sz w:val="28"/>
          <w:szCs w:val="28"/>
        </w:rPr>
        <w:t xml:space="preserve"> </w:t>
      </w:r>
      <w:r w:rsidRPr="002660DA">
        <w:rPr>
          <w:color w:val="000000"/>
          <w:sz w:val="28"/>
          <w:szCs w:val="28"/>
        </w:rPr>
        <w:t xml:space="preserve">номер відомостей про речове право: </w:t>
      </w:r>
      <w:r w:rsidRPr="002660DA">
        <w:rPr>
          <w:sz w:val="28"/>
          <w:szCs w:val="28"/>
        </w:rPr>
        <w:t>52001685</w:t>
      </w:r>
      <w:r w:rsidRPr="002660DA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2660DA">
        <w:rPr>
          <w:sz w:val="28"/>
          <w:szCs w:val="28"/>
        </w:rPr>
        <w:t>05.10.2023</w:t>
      </w:r>
      <w:r w:rsidRPr="002660DA">
        <w:rPr>
          <w:color w:val="000000"/>
          <w:sz w:val="28"/>
          <w:szCs w:val="28"/>
        </w:rPr>
        <w:t xml:space="preserve">, зареєстровано на підставі </w:t>
      </w:r>
      <w:r w:rsidRPr="002660DA">
        <w:rPr>
          <w:sz w:val="28"/>
          <w:szCs w:val="28"/>
        </w:rPr>
        <w:t>договору купівлі-продажу, серія та номер: 1178, виданого 05.10.2023</w:t>
      </w:r>
      <w:r w:rsidRPr="002660DA">
        <w:rPr>
          <w:color w:val="000000"/>
          <w:sz w:val="28"/>
          <w:szCs w:val="28"/>
        </w:rPr>
        <w:t xml:space="preserve">), відповідно до </w:t>
      </w:r>
      <w:r w:rsidRPr="002660DA">
        <w:rPr>
          <w:sz w:val="28"/>
          <w:szCs w:val="28"/>
        </w:rPr>
        <w:t xml:space="preserve">висновку департаменту архітектури та містобудування </w:t>
      </w:r>
      <w:r w:rsidRPr="002660DA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2660DA">
        <w:rPr>
          <w:color w:val="000000"/>
          <w:sz w:val="28"/>
          <w:szCs w:val="28"/>
        </w:rPr>
        <w:t>від 20.03.2024 № 2987/12.01-47/24-2.</w:t>
      </w:r>
    </w:p>
    <w:p w14:paraId="222F0A04" w14:textId="291E5CF7" w:rsidR="00283B0D" w:rsidRPr="00CB61E9" w:rsidRDefault="00CB61E9" w:rsidP="000E2F88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A3B3" w14:textId="77777777" w:rsidR="00453276" w:rsidRDefault="00453276">
      <w:r>
        <w:separator/>
      </w:r>
    </w:p>
  </w:endnote>
  <w:endnote w:type="continuationSeparator" w:id="0">
    <w:p w14:paraId="391FC453" w14:textId="77777777" w:rsidR="00453276" w:rsidRDefault="0045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859B" w14:textId="77777777" w:rsidR="00453276" w:rsidRDefault="00453276">
      <w:r>
        <w:separator/>
      </w:r>
    </w:p>
  </w:footnote>
  <w:footnote w:type="continuationSeparator" w:id="0">
    <w:p w14:paraId="0C561FBB" w14:textId="77777777" w:rsidR="00453276" w:rsidRDefault="0045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E2F88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2EFF"/>
    <w:rsid w:val="00453276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56295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7FB4"/>
    <w:rsid w:val="00E03EB1"/>
    <w:rsid w:val="00E04B20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2024-04-15T12:42:00Z</cp:lastPrinted>
  <dcterms:created xsi:type="dcterms:W3CDTF">2024-03-22T14:51:00Z</dcterms:created>
  <dcterms:modified xsi:type="dcterms:W3CDTF">2024-04-15T12:42:00Z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