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97E2D" w14:textId="155DE355" w:rsidR="00A26E7D" w:rsidRPr="00B01EA6" w:rsidRDefault="00B01EA6" w:rsidP="007D2C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D3515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ap</w:t>
      </w:r>
      <w:r w:rsidRPr="000D3515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57ED4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214D9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7D2C5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D2C5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D2C5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D2C5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D2C5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D2C5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D2C5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D2C5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7D2C5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0230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811D40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4473F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54710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811D4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4473F6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6214D9"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14:paraId="461E88BC" w14:textId="77777777" w:rsidR="00C24284" w:rsidRDefault="00C24284" w:rsidP="000D3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</w:p>
    <w:p w14:paraId="303E50FB" w14:textId="169AA7A8" w:rsidR="00902E37" w:rsidRDefault="00A26E7D" w:rsidP="000D35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 w:bidi="uk-UA"/>
        </w:rPr>
        <w:t>ПОЯСНЮВАЛЬНА ЗАПИСКА</w:t>
      </w:r>
    </w:p>
    <w:p w14:paraId="61B56B26" w14:textId="233D243E" w:rsidR="000D3515" w:rsidRPr="000D3515" w:rsidRDefault="004473F6" w:rsidP="006214D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uk-UA" w:bidi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проє</w:t>
      </w:r>
      <w:r w:rsidR="000D3515" w:rsidRPr="000D351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кту</w:t>
      </w:r>
      <w:proofErr w:type="spellEnd"/>
      <w:r w:rsidR="000D3515" w:rsidRPr="000D3515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 xml:space="preserve"> рішення Миколаївської міської ради </w:t>
      </w:r>
      <w:r w:rsidR="000D3515" w:rsidRPr="000D35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 w:bidi="uk-UA"/>
        </w:rPr>
        <w:t>«</w:t>
      </w:r>
      <w:r w:rsidR="006214D9" w:rsidRPr="006214D9"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  <w:t>Про затвердження Положення про Реєстр Миколаївської міської територіальної громади</w:t>
      </w:r>
      <w:r w:rsidR="000D3515" w:rsidRPr="000D351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uk-UA" w:bidi="uk-UA"/>
        </w:rPr>
        <w:t>»</w:t>
      </w:r>
    </w:p>
    <w:p w14:paraId="07DC72F7" w14:textId="77777777" w:rsidR="00A26E7D" w:rsidRDefault="00A26E7D" w:rsidP="000D351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11EE24BF" w14:textId="04447649" w:rsidR="006214D9" w:rsidRPr="006214D9" w:rsidRDefault="006214D9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</w:pPr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 xml:space="preserve">Суб’єктом подання </w:t>
      </w:r>
      <w:proofErr w:type="spellStart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>проєкту</w:t>
      </w:r>
      <w:proofErr w:type="spellEnd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 xml:space="preserve"> рішення Миколаївської міської ради є департамент з надання адміністративних послуг Миколаївської міської ради в особі директора департаменту – </w:t>
      </w:r>
      <w:proofErr w:type="spellStart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>Бєлана</w:t>
      </w:r>
      <w:proofErr w:type="spellEnd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 xml:space="preserve"> Владислава Миколайовича (м.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> </w:t>
      </w:r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>Миколаїв, вул. Адміральська, 20, т. 37-00-20).</w:t>
      </w:r>
    </w:p>
    <w:p w14:paraId="7804741F" w14:textId="63EEF9E4" w:rsidR="006214D9" w:rsidRPr="006214D9" w:rsidRDefault="006214D9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</w:pPr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 xml:space="preserve">Розробником </w:t>
      </w:r>
      <w:proofErr w:type="spellStart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>проєкту</w:t>
      </w:r>
      <w:proofErr w:type="spellEnd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 xml:space="preserve"> рішення Миколаївської міської ради є департамент з надання адміністративних послуг Миколаївської міської ради в особі заступника директора департаменту з надання адміністративних послуг Миколаївської міської ради – начальника відділу організаційно-правового та кадрового забезпечення – </w:t>
      </w:r>
      <w:proofErr w:type="spellStart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>Мардар</w:t>
      </w:r>
      <w:proofErr w:type="spellEnd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 xml:space="preserve"> Ірина Анатоліївна (м.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> </w:t>
      </w:r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>Миколаїв, вул. Адміральська, 20, т. 37-00-24).</w:t>
      </w:r>
    </w:p>
    <w:p w14:paraId="5DE7C711" w14:textId="54322311" w:rsidR="006214D9" w:rsidRPr="006214D9" w:rsidRDefault="006214D9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</w:pPr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 xml:space="preserve">Відповідальною особою за супровід даного </w:t>
      </w:r>
      <w:proofErr w:type="spellStart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>проєкту</w:t>
      </w:r>
      <w:proofErr w:type="spellEnd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 xml:space="preserve"> рішення міської ради є заступник директора департаменту з надання адміністративних послуг Миколаївської міської ради – начальник відділу організаційно-правового та кадрового забезпечення – </w:t>
      </w:r>
      <w:proofErr w:type="spellStart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>Мардар</w:t>
      </w:r>
      <w:proofErr w:type="spellEnd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 xml:space="preserve"> Ірина Анатоліївна (м. Миколаїв, вул.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> </w:t>
      </w:r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>Адміральська, 20, т. 37-00-24).</w:t>
      </w:r>
    </w:p>
    <w:p w14:paraId="1FCCB01E" w14:textId="77777777" w:rsidR="006214D9" w:rsidRPr="006214D9" w:rsidRDefault="006214D9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</w:pPr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 xml:space="preserve">Доповідачем даного </w:t>
      </w:r>
      <w:proofErr w:type="spellStart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>проєкту</w:t>
      </w:r>
      <w:proofErr w:type="spellEnd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 xml:space="preserve"> рішення є </w:t>
      </w:r>
      <w:proofErr w:type="spellStart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>Бєлан</w:t>
      </w:r>
      <w:proofErr w:type="spellEnd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 w:bidi="uk-UA"/>
        </w:rPr>
        <w:t xml:space="preserve"> Владислав Миколайович – директор департаменту з надання адміністративних послуг Миколаївської міської ради (м. Миколаїв, вул. Адміральська, 20, т. 37-00-20).</w:t>
      </w:r>
    </w:p>
    <w:p w14:paraId="7D99AE40" w14:textId="77777777" w:rsidR="00794790" w:rsidRDefault="00794790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 w:bidi="uk-UA"/>
        </w:rPr>
      </w:pPr>
    </w:p>
    <w:p w14:paraId="0A8D39AE" w14:textId="1A746028" w:rsidR="006214D9" w:rsidRDefault="006214D9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 w:bidi="uk-UA"/>
        </w:rPr>
      </w:pPr>
      <w:r w:rsidRPr="006214D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 w:bidi="uk-UA"/>
        </w:rPr>
        <w:t>Опис питань (проблем).</w:t>
      </w:r>
    </w:p>
    <w:p w14:paraId="33A27A92" w14:textId="5187C9F7" w:rsidR="00324BB4" w:rsidRDefault="00324BB4" w:rsidP="00324B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Відповідно до Закону України від </w:t>
      </w:r>
      <w:r w:rsidRPr="00324BB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05.11.2021 № 1871-IX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 «</w:t>
      </w:r>
      <w:r w:rsidRPr="00324BB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Про надання публічних (електронних публічних) послуг щодо декларування та реєстрації місця проживання в Україні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»</w:t>
      </w:r>
      <w:r w:rsidR="00AE4D5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 (далі – Закон № </w:t>
      </w:r>
      <w:r w:rsidR="00AE4D56" w:rsidRPr="00AE4D5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1871-IX</w:t>
      </w:r>
      <w:r w:rsidR="00AE4D5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)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 з метою:</w:t>
      </w:r>
    </w:p>
    <w:p w14:paraId="3926B85F" w14:textId="2C6BB194" w:rsidR="00324BB4" w:rsidRPr="00324BB4" w:rsidRDefault="00324BB4" w:rsidP="00324B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- </w:t>
      </w:r>
      <w:r w:rsidRPr="00324BB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обробки, використання визначеної цим Законом інформації для обліку осіб, які проживають на території відповідної адміністративно-територіальної одиниці;</w:t>
      </w:r>
    </w:p>
    <w:p w14:paraId="32A27057" w14:textId="2847C13F" w:rsidR="00324BB4" w:rsidRPr="00324BB4" w:rsidRDefault="00324BB4" w:rsidP="00324B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- </w:t>
      </w:r>
      <w:r w:rsidRPr="00324BB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надання адміністративних послуг щодо декларування та реєстрації місця проживання (перебування) осіб;</w:t>
      </w:r>
    </w:p>
    <w:p w14:paraId="06A2AE6C" w14:textId="59273786" w:rsidR="00324BB4" w:rsidRPr="00324BB4" w:rsidRDefault="00324BB4" w:rsidP="00324B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- </w:t>
      </w:r>
      <w:r w:rsidRPr="00324BB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здійснення у порядку міжвідомчої електронної взаємодії внесення інформації про зареєстроване місце проживання (перебування) особи, а також обміну інформацією між реєстрами територіальних громад, Єдиним державним демографічним реєстром та іншими інформаційно-комунікаційними системами;</w:t>
      </w:r>
    </w:p>
    <w:p w14:paraId="7BD1F4D8" w14:textId="48C87432" w:rsidR="00324BB4" w:rsidRDefault="00324BB4" w:rsidP="00324BB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- </w:t>
      </w:r>
      <w:r w:rsidRPr="00324BB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забезпечення органів державної влади та органів місцевого самоврядування знеособленою інформацією з реєстрів територіальних громад, пов’язаною з місцем проживання (перебування) особи, для здійснення ними своїх повноважень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, створюється та ведеться реєстр </w:t>
      </w:r>
      <w:r w:rsidR="00C242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відповідної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територіальної громади.</w:t>
      </w:r>
    </w:p>
    <w:p w14:paraId="1E6321EE" w14:textId="042650C9" w:rsidR="00FD2342" w:rsidRPr="00FD2342" w:rsidRDefault="00FD2342" w:rsidP="00FD23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</w:pPr>
      <w:r w:rsidRPr="00FD234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lastRenderedPageBreak/>
        <w:t xml:space="preserve">Відповідно до Закону </w:t>
      </w:r>
      <w:r w:rsidR="00C24284" w:rsidRPr="00C242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№ 1871-IX </w:t>
      </w:r>
      <w:r w:rsidRPr="00FD234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орган реєстрації – виконавчий орган сільської, селищної або міської ради, який на території територіальної громади, на яку поширюються повноваження відповідної ради, забезпечує формування та ведення реєстру територіальної громади, облік задекларованого місця проживання/зміну місця проживання фізичної особи. </w:t>
      </w:r>
    </w:p>
    <w:p w14:paraId="6BB2E080" w14:textId="4DE4EC4C" w:rsidR="00FD2342" w:rsidRDefault="00FD2342" w:rsidP="00FD23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</w:pPr>
      <w:r w:rsidRPr="00FD234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Відповідно до п</w:t>
      </w:r>
      <w:r w:rsidR="00C242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.3</w:t>
      </w:r>
      <w:r w:rsidRPr="00FD234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 ст</w:t>
      </w:r>
      <w:r w:rsidR="00C242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.</w:t>
      </w:r>
      <w:r w:rsidRPr="00FD234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20 Закону </w:t>
      </w:r>
      <w:r w:rsidR="00C24284" w:rsidRPr="00C242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№ 1871-IX </w:t>
      </w:r>
      <w:r w:rsidRPr="00FD234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реєстри територіальних громад, що створюються та ведуться засобами інформаційно-комунікаційних систем органів реєстрації, є власністю таких територіальних громад, що забезпечують їх ведення.</w:t>
      </w:r>
    </w:p>
    <w:p w14:paraId="5E0FBC97" w14:textId="6609DC51" w:rsidR="00FD2342" w:rsidRPr="00FD2342" w:rsidRDefault="00FD2342" w:rsidP="00FD23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</w:pPr>
      <w:r w:rsidRPr="00FD234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Відповідно до п</w:t>
      </w:r>
      <w:r w:rsidR="00C242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.</w:t>
      </w:r>
      <w:r w:rsidRPr="00FD234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14 розділ</w:t>
      </w:r>
      <w:r w:rsidR="00C242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у</w:t>
      </w:r>
      <w:r w:rsidRPr="00FD234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 VI Прикінцевих та перехідних положень Закону </w:t>
      </w:r>
      <w:r w:rsidR="00C24284" w:rsidRPr="00C24284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№ 1871-IX </w:t>
      </w:r>
      <w:r w:rsidRPr="00FD234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органам місцевого самоврядування доручено забезпечити на постійній основі:</w:t>
      </w:r>
    </w:p>
    <w:p w14:paraId="1CC2C3C6" w14:textId="77777777" w:rsidR="00FD2342" w:rsidRPr="00FD2342" w:rsidRDefault="00FD2342" w:rsidP="00FD23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</w:pPr>
      <w:r w:rsidRPr="00FD234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1) ведення реєстру територіальної громади в електронній формі, внесення до нього відомостей про зареєстроване місце проживання (перебування) осіб, перенесення до нього записів про зареєстроване місце проживання (перебування) осіб, що містяться у реєстрі територіальної громади, який ведеться у формі картотеки;</w:t>
      </w:r>
    </w:p>
    <w:p w14:paraId="5A23D5AB" w14:textId="32C2DD4A" w:rsidR="00FD2342" w:rsidRDefault="00FD2342" w:rsidP="00FD234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</w:pPr>
      <w:r w:rsidRPr="00FD234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2) передачу інформації про декларування та реєстрацію/зняття із задекларованого або зареєстрованого місця проживання (перебування) фізичних осіб до центрального органу виконавчої влади, що реалізує державну політику у сфері реєстрації фізичних осіб.</w:t>
      </w:r>
    </w:p>
    <w:p w14:paraId="0AD79755" w14:textId="7E6A5FE2" w:rsidR="00324BB4" w:rsidRDefault="00324BB4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Відповідно до Положення про департамент з надання адміністративних послуг Миколаївської міської ради</w:t>
      </w:r>
      <w:r w:rsidR="00994F5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 (далі – департамент)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, затвердженого рішенням Миколаївської міської ради від 11.03.2021 № 4/6, повноваження органу </w:t>
      </w:r>
      <w:r w:rsidR="00994F57" w:rsidRPr="00994F5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декларування та реєстрації місця проживання (перебування) осіб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на території Миколаївської міської територіальної громади </w:t>
      </w:r>
      <w:r w:rsidR="00994F5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реалізовує департамент.</w:t>
      </w:r>
    </w:p>
    <w:p w14:paraId="14D4312B" w14:textId="33FD706E" w:rsidR="007A58C7" w:rsidRDefault="007A58C7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На сьогодні департамент </w:t>
      </w:r>
      <w:r w:rsidR="00903B7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для реалізації повноважень у сфері реєстрації місця проживання осіб використовує інформаційну </w:t>
      </w:r>
      <w:r w:rsidR="00903B72" w:rsidRPr="00903B7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систему «Реєстр територіальної громади міста Миколаєва»</w:t>
      </w:r>
      <w:r w:rsidR="00903B7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, впроваджену рішенням Миколаївської міської ради </w:t>
      </w:r>
      <w:r w:rsidRPr="007A58C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від 14.03.2019 № 51/1 «Про затвердження Положення про інформаційну систему «Реєстр територіальної громади міста Миколаїв»</w:t>
      </w:r>
      <w:r w:rsidR="00903B7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.</w:t>
      </w:r>
    </w:p>
    <w:p w14:paraId="0AC59393" w14:textId="3FEE963F" w:rsidR="00903B72" w:rsidRDefault="00903B72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Однак, вказана інформаційна система розроблялась та впроваджувалась з урахуванням вимог Закону України </w:t>
      </w:r>
      <w:r w:rsidRPr="00903B7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від 11.12.2003 № 1382-IV </w:t>
      </w:r>
      <w:r w:rsidR="001908CE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«</w:t>
      </w:r>
      <w:r w:rsidRPr="00903B7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Про свободу пересування та вільний вибір місця проживання в Україні»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 щодо структури та характеристик реєстрів територіальних громад.</w:t>
      </w:r>
    </w:p>
    <w:p w14:paraId="4E29AF1E" w14:textId="11C84781" w:rsidR="00903B72" w:rsidRPr="00324BB4" w:rsidRDefault="00903B72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В умовах постійних змін в законодавстві, яке регламентує сферу реєстрації місця проживання осіб, </w:t>
      </w:r>
      <w:proofErr w:type="spellStart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цифровізації</w:t>
      </w:r>
      <w:proofErr w:type="spellEnd"/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 адміністративних послуг, впровадження обміну інформацією між відомчими та державними реєстрами наявна інформаційна система </w:t>
      </w:r>
      <w:r w:rsidRPr="00903B7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Реєстр територіальної громади міста Миколаїв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 є обмежено-функціональною та такою, яка не відповідає вимогам чинного законодавства.</w:t>
      </w:r>
    </w:p>
    <w:p w14:paraId="0FEC9CEA" w14:textId="78B02ABC" w:rsidR="00324BB4" w:rsidRPr="00994F57" w:rsidRDefault="00994F57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</w:pPr>
      <w:r w:rsidRPr="00994F5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З метою забезпечення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належної реалізації повноважень </w:t>
      </w:r>
      <w:r w:rsidR="00AE4D5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у сфері реєстрації/декларування місця проживання осіб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на території </w:t>
      </w:r>
      <w:r w:rsidRPr="00994F5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міської громади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 </w:t>
      </w:r>
      <w:r w:rsidR="00AE4D5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lastRenderedPageBreak/>
        <w:t xml:space="preserve">виконавчим комітетом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придбано та </w:t>
      </w:r>
      <w:r w:rsidR="00AE4D5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департаментом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впроваджено інформаційно-телекомунікаційну систему «Реєстр Миколаївської міської територіальної громади» (далі – РТГ).</w:t>
      </w:r>
    </w:p>
    <w:p w14:paraId="4628CC19" w14:textId="0BB398D4" w:rsidR="00324BB4" w:rsidRDefault="00AE4D56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</w:pPr>
      <w:r w:rsidRPr="00AE4D5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РТГ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відповідає усім, визначеним Законом </w:t>
      </w:r>
      <w:r w:rsidRPr="00AE4D5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№ 1871-IX</w:t>
      </w:r>
      <w:r w:rsidR="007A58C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,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 вимогам до інформаційно</w:t>
      </w:r>
      <w:r w:rsidRPr="00AE4D5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-телекомунікаційн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их</w:t>
      </w:r>
      <w:r w:rsidRPr="00AE4D56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 систем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 органів реєстрації</w:t>
      </w:r>
      <w:r w:rsidR="0079479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 місця проживання осіб </w:t>
      </w:r>
      <w:r w:rsidR="007A58C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щодо структури, </w:t>
      </w:r>
      <w:r w:rsidR="007A58C7" w:rsidRPr="007A58C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уніфікаці</w:t>
      </w:r>
      <w:r w:rsidR="007A58C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ї</w:t>
      </w:r>
      <w:r w:rsidR="007A58C7" w:rsidRPr="007A58C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 форматів обробки даних</w:t>
      </w:r>
      <w:r w:rsidR="007A58C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, </w:t>
      </w:r>
      <w:r w:rsidR="00794790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визначення суб’єктного складу, </w:t>
      </w:r>
      <w:r w:rsidR="007A58C7" w:rsidRPr="007A58C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захист</w:t>
      </w:r>
      <w:r w:rsidR="00903B7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у</w:t>
      </w:r>
      <w:r w:rsidR="007A58C7" w:rsidRPr="007A58C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 інформації під час її приймання, передачі, обробки та зберігання,</w:t>
      </w:r>
      <w:r w:rsidR="007A58C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 </w:t>
      </w:r>
      <w:r w:rsidR="007A58C7" w:rsidRPr="007A58C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міжвідомч</w:t>
      </w:r>
      <w:r w:rsidR="007A58C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ої</w:t>
      </w:r>
      <w:r w:rsidR="007A58C7" w:rsidRPr="007A58C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 електронн</w:t>
      </w:r>
      <w:r w:rsidR="007A58C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ої</w:t>
      </w:r>
      <w:r w:rsidR="007A58C7" w:rsidRPr="007A58C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 xml:space="preserve"> взаємоді</w:t>
      </w:r>
      <w:r w:rsidR="007A58C7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 w:bidi="uk-UA"/>
        </w:rPr>
        <w:t>ї, резервного копіювання.</w:t>
      </w:r>
    </w:p>
    <w:p w14:paraId="0AF60040" w14:textId="77777777" w:rsidR="00794790" w:rsidRDefault="00794790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52098DEC" w14:textId="1B684A45" w:rsidR="006214D9" w:rsidRPr="006214D9" w:rsidRDefault="006214D9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214D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Мета і завдання прийняття рішення</w:t>
      </w:r>
    </w:p>
    <w:p w14:paraId="609F2064" w14:textId="77777777" w:rsidR="00794790" w:rsidRDefault="006214D9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Прийняття </w:t>
      </w:r>
      <w:proofErr w:type="spellStart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проєкту</w:t>
      </w:r>
      <w:proofErr w:type="spellEnd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рішення </w:t>
      </w:r>
      <w:r w:rsidR="00223C13" w:rsidRPr="00223C1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«Про затвердження Положення про Реєстр Миколаївської міської територіальної громади»</w:t>
      </w:r>
      <w:r w:rsidR="00223C1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FD2342" w:rsidRPr="00FD234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підготовлений </w:t>
      </w:r>
      <w:r w:rsidR="0079479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з метою:</w:t>
      </w:r>
    </w:p>
    <w:p w14:paraId="588F75EF" w14:textId="35328764" w:rsidR="00794790" w:rsidRDefault="00794790" w:rsidP="006214D9">
      <w:pPr>
        <w:shd w:val="clear" w:color="auto" w:fill="FFFFFF"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- </w:t>
      </w:r>
      <w:r w:rsidR="00FD2342" w:rsidRPr="00FD234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інформаційно-довідкового та організаційно-технологічного забезпечення процесів надання публічних (електронних публічних) послуг щодо декларування та реєстрації/зняття із задекларованого або зареєстрованого місця проживання (перебування) фізичних осіб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на території Миколаївської міської територіальної громади з використанням інформаційно-телекомунікаційної системи у визначеному чинним законодавством порядку; </w:t>
      </w:r>
    </w:p>
    <w:p w14:paraId="68F4DD94" w14:textId="5332D4FC" w:rsidR="00FD2342" w:rsidRDefault="00794790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- з</w:t>
      </w:r>
      <w:r w:rsidR="00FD2342" w:rsidRPr="00FD234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абезпечення сталої роботи </w:t>
      </w:r>
      <w:r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РТГ.</w:t>
      </w:r>
    </w:p>
    <w:p w14:paraId="074FCC96" w14:textId="77777777" w:rsidR="00794790" w:rsidRDefault="00794790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5088A51F" w14:textId="6021AF52" w:rsidR="006214D9" w:rsidRPr="006214D9" w:rsidRDefault="006214D9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214D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Правове обґрунтування необхідності прийняття рішення </w:t>
      </w:r>
    </w:p>
    <w:p w14:paraId="2B237F03" w14:textId="67143A2F" w:rsidR="00FD2342" w:rsidRDefault="006214D9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Проєкт рішення Миколаївської міської ради </w:t>
      </w:r>
      <w:r w:rsidR="00794790" w:rsidRPr="0079479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«Про затвердження Положення про Реєстр Миколаївської міської територіальної громади»</w:t>
      </w:r>
      <w:r w:rsidR="0079479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розроблений відповідно </w:t>
      </w:r>
      <w:r w:rsidR="0079479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до</w:t>
      </w:r>
      <w:r w:rsidR="00FD2342" w:rsidRPr="00FD234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закон</w:t>
      </w:r>
      <w:r w:rsidR="0079479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ів</w:t>
      </w:r>
      <w:r w:rsidR="00FD2342" w:rsidRPr="00FD234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України «Про місцеве самоврядування в Україні», «Про адміністративні послуги», «Про інформацію», «Про захист інформації в інформаційно-комунікаційних системах», «Про захист персональних даних», </w:t>
      </w:r>
      <w:r w:rsidR="0079479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«</w:t>
      </w:r>
      <w:r w:rsidR="00794790" w:rsidRPr="0079479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Про надання публічних (електронних публічних) послуг щодо декларування та реєстрації місця проживання в Україні</w:t>
      </w:r>
      <w:r w:rsidR="0079479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», </w:t>
      </w:r>
      <w:r w:rsidR="00FD2342" w:rsidRPr="00FD234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«Про Єдиний державний демографічний реєстр та документи, що підтверджують громадянство України, посвідчують особу чи її спеціальний статус», «Про особливості надання публічних (електронних публічних) послуг», постанов</w:t>
      </w:r>
      <w:r w:rsidR="0005425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и</w:t>
      </w:r>
      <w:r w:rsidR="00FD2342" w:rsidRPr="00FD234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Кабінету Міністрів України від 07</w:t>
      </w:r>
      <w:r w:rsidR="0079479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.02.</w:t>
      </w:r>
      <w:r w:rsidR="00FD2342" w:rsidRPr="00FD234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2022 №</w:t>
      </w:r>
      <w:r w:rsidR="0005425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FD2342" w:rsidRPr="00FD234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265 «Деякі питання декларування і реєстрації місця проживання та ведення реєстрів територіальних громад», Правил забезпечення захисту інформації в інформаційних, електронних комунікаційних та інформаційно-комунікаційних системах, затверджен</w:t>
      </w:r>
      <w:r w:rsidR="0079479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их</w:t>
      </w:r>
      <w:r w:rsidR="00FD2342" w:rsidRPr="00FD234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постановою Кабінету Міністрів України від 29</w:t>
      </w:r>
      <w:r w:rsidR="0079479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.03.</w:t>
      </w:r>
      <w:r w:rsidR="00FD2342" w:rsidRPr="00FD2342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2006 № 373,</w:t>
      </w:r>
      <w:r w:rsidR="0079479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Положення </w:t>
      </w:r>
      <w:r w:rsidR="00794790" w:rsidRPr="0079479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про департамент з надання адміністративних послуг Миколаївської міської ради, затвердженого рішенням Миколаївської міської ради від 11.03.2021 № 4/6</w:t>
      </w:r>
      <w:r w:rsidR="00794790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14:paraId="768B787E" w14:textId="77777777" w:rsidR="00794790" w:rsidRDefault="00794790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42185ED7" w14:textId="467DA386" w:rsidR="006214D9" w:rsidRPr="006214D9" w:rsidRDefault="006214D9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214D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Фінансово-економічне обґрунтування</w:t>
      </w:r>
    </w:p>
    <w:p w14:paraId="3BFB3C4A" w14:textId="55C8D992" w:rsidR="006214D9" w:rsidRPr="006214D9" w:rsidRDefault="006214D9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Реалізація </w:t>
      </w:r>
      <w:proofErr w:type="spellStart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проєкту</w:t>
      </w:r>
      <w:proofErr w:type="spellEnd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рішення Миколаївської міської ради </w:t>
      </w:r>
      <w:r w:rsidR="00223C13" w:rsidRPr="00223C1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«Про затвердження Положення про Реєстр Миколаївської міської територіальної </w:t>
      </w:r>
      <w:r w:rsidR="00223C13" w:rsidRPr="00223C1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lastRenderedPageBreak/>
        <w:t>громади»</w:t>
      </w:r>
      <w:r w:rsidR="00223C13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не передбачає фінансування за рахунок коштів місцевого бюджету міста Миколаєва.</w:t>
      </w:r>
    </w:p>
    <w:p w14:paraId="0B948CB2" w14:textId="77777777" w:rsidR="00794790" w:rsidRDefault="00794790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 w:bidi="uk-UA"/>
        </w:rPr>
      </w:pPr>
    </w:p>
    <w:p w14:paraId="3044C916" w14:textId="1BD6695B" w:rsidR="006214D9" w:rsidRPr="006214D9" w:rsidRDefault="006214D9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 w:bidi="uk-UA"/>
        </w:rPr>
      </w:pPr>
      <w:r w:rsidRPr="006214D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 w:bidi="uk-UA"/>
        </w:rPr>
        <w:t>Контроль за виконанням рішення</w:t>
      </w:r>
    </w:p>
    <w:p w14:paraId="59E3218A" w14:textId="2460B2AE" w:rsidR="006214D9" w:rsidRPr="006214D9" w:rsidRDefault="006214D9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Контроль за виконанням даного рішення пропонується покласти на постійну комісію Миколаївської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 (</w:t>
      </w:r>
      <w:proofErr w:type="spellStart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Кісельову</w:t>
      </w:r>
      <w:proofErr w:type="spellEnd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), першого заступника міського голови </w:t>
      </w:r>
      <w:proofErr w:type="spellStart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Лукова</w:t>
      </w:r>
      <w:proofErr w:type="spellEnd"/>
      <w:r w:rsidR="001908CE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1908CE"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В.Д.</w:t>
      </w:r>
    </w:p>
    <w:p w14:paraId="09D16968" w14:textId="77777777" w:rsidR="00794790" w:rsidRDefault="00794790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14:paraId="798A8F15" w14:textId="5CE64AD3" w:rsidR="006214D9" w:rsidRPr="006214D9" w:rsidRDefault="006214D9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6214D9">
        <w:rPr>
          <w:rFonts w:ascii="Times New Roman" w:eastAsia="Calibri" w:hAnsi="Times New Roman" w:cs="Times New Roman"/>
          <w:b/>
          <w:bCs/>
          <w:iCs/>
          <w:color w:val="000000"/>
          <w:sz w:val="28"/>
          <w:szCs w:val="28"/>
          <w:lang w:eastAsia="ru-RU"/>
        </w:rPr>
        <w:t>Терміни та способи оприлюднення рішення</w:t>
      </w:r>
    </w:p>
    <w:p w14:paraId="53A024AB" w14:textId="77777777" w:rsidR="006214D9" w:rsidRPr="006214D9" w:rsidRDefault="006214D9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Проєкт рішення Миколаївської міської ради направляється на електронну адресу відповідальної особи управління апарату Миколаївської міської ради p.kuts@mkrada.gov.ua з метою оприлюднення даного </w:t>
      </w:r>
      <w:proofErr w:type="spellStart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проєкту</w:t>
      </w:r>
      <w:proofErr w:type="spellEnd"/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рішення міської ради в порядку, передбаченому ст.15 Закону України «Про доступ до публічної інформації» – не пізніш як за 10 робочих днів до дати їх розгляду на черговій сесії ради.</w:t>
      </w:r>
    </w:p>
    <w:p w14:paraId="41ABA0B1" w14:textId="77777777" w:rsidR="006214D9" w:rsidRPr="006214D9" w:rsidRDefault="006214D9" w:rsidP="006214D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704087B4" w14:textId="77777777" w:rsidR="006214D9" w:rsidRPr="006214D9" w:rsidRDefault="006214D9" w:rsidP="00223C1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Директор департаменту</w:t>
      </w:r>
    </w:p>
    <w:p w14:paraId="76A309AF" w14:textId="77777777" w:rsidR="006214D9" w:rsidRPr="006214D9" w:rsidRDefault="006214D9" w:rsidP="00223C1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з надання адміністративних послуг</w:t>
      </w:r>
    </w:p>
    <w:p w14:paraId="67B7842B" w14:textId="77777777" w:rsidR="006214D9" w:rsidRPr="006214D9" w:rsidRDefault="006214D9" w:rsidP="00223C1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>Миколаївської міської ради</w:t>
      </w:r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ab/>
      </w:r>
      <w:r w:rsidRPr="006214D9"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  <w:tab/>
        <w:t>Владислав БЄЛАН</w:t>
      </w:r>
    </w:p>
    <w:p w14:paraId="065660BB" w14:textId="77777777" w:rsidR="006214D9" w:rsidRPr="006214D9" w:rsidRDefault="006214D9" w:rsidP="00223C1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3AC9AA1E" w14:textId="77777777" w:rsidR="006214D9" w:rsidRPr="006214D9" w:rsidRDefault="006214D9" w:rsidP="00223C1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8"/>
          <w:szCs w:val="28"/>
          <w:lang w:eastAsia="ru-RU"/>
        </w:rPr>
      </w:pPr>
    </w:p>
    <w:p w14:paraId="659025FA" w14:textId="77777777" w:rsidR="006214D9" w:rsidRPr="00223C13" w:rsidRDefault="006214D9" w:rsidP="00223C13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23C1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Ірина </w:t>
      </w:r>
      <w:proofErr w:type="spellStart"/>
      <w:r w:rsidRPr="00223C1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>Мардар</w:t>
      </w:r>
      <w:proofErr w:type="spellEnd"/>
      <w:r w:rsidRPr="00223C1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lang w:eastAsia="ru-RU"/>
        </w:rPr>
        <w:t xml:space="preserve"> 37-00-24</w:t>
      </w:r>
    </w:p>
    <w:p w14:paraId="665B371B" w14:textId="4628450F" w:rsidR="004E34EF" w:rsidRPr="004E34EF" w:rsidRDefault="004E34EF" w:rsidP="006214D9">
      <w:pPr>
        <w:shd w:val="clear" w:color="auto" w:fill="FFFFFF"/>
        <w:spacing w:after="0" w:line="240" w:lineRule="auto"/>
        <w:ind w:firstLine="567"/>
        <w:jc w:val="both"/>
        <w:rPr>
          <w:sz w:val="24"/>
          <w:szCs w:val="24"/>
        </w:rPr>
      </w:pPr>
    </w:p>
    <w:sectPr w:rsidR="004E34EF" w:rsidRPr="004E34EF" w:rsidSect="00EB1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227AF"/>
    <w:multiLevelType w:val="multilevel"/>
    <w:tmpl w:val="479A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840EE8"/>
    <w:multiLevelType w:val="multilevel"/>
    <w:tmpl w:val="11428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91842403">
    <w:abstractNumId w:val="0"/>
  </w:num>
  <w:num w:numId="2" w16cid:durableId="293603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2D53"/>
    <w:rsid w:val="00004169"/>
    <w:rsid w:val="0001543D"/>
    <w:rsid w:val="00051D96"/>
    <w:rsid w:val="00054250"/>
    <w:rsid w:val="000654F0"/>
    <w:rsid w:val="00065E05"/>
    <w:rsid w:val="00094170"/>
    <w:rsid w:val="000B00B7"/>
    <w:rsid w:val="000B33C6"/>
    <w:rsid w:val="000D3515"/>
    <w:rsid w:val="000F72DF"/>
    <w:rsid w:val="00157ED4"/>
    <w:rsid w:val="00164BCF"/>
    <w:rsid w:val="001908CE"/>
    <w:rsid w:val="00192991"/>
    <w:rsid w:val="001943F7"/>
    <w:rsid w:val="001A00C0"/>
    <w:rsid w:val="00223C13"/>
    <w:rsid w:val="00255188"/>
    <w:rsid w:val="00264E6C"/>
    <w:rsid w:val="002B0194"/>
    <w:rsid w:val="002B2E4D"/>
    <w:rsid w:val="002D5429"/>
    <w:rsid w:val="003124AF"/>
    <w:rsid w:val="00324BB4"/>
    <w:rsid w:val="003362F5"/>
    <w:rsid w:val="003C3999"/>
    <w:rsid w:val="003C3F9A"/>
    <w:rsid w:val="00444CEA"/>
    <w:rsid w:val="004473F6"/>
    <w:rsid w:val="00494E4C"/>
    <w:rsid w:val="004E34EF"/>
    <w:rsid w:val="005016A1"/>
    <w:rsid w:val="0051673F"/>
    <w:rsid w:val="00543BD4"/>
    <w:rsid w:val="00547106"/>
    <w:rsid w:val="00612616"/>
    <w:rsid w:val="006214D9"/>
    <w:rsid w:val="006476B6"/>
    <w:rsid w:val="00656B35"/>
    <w:rsid w:val="00667D7F"/>
    <w:rsid w:val="00682713"/>
    <w:rsid w:val="00697598"/>
    <w:rsid w:val="006E733A"/>
    <w:rsid w:val="006E7D4C"/>
    <w:rsid w:val="006F7F26"/>
    <w:rsid w:val="00794790"/>
    <w:rsid w:val="007A58C7"/>
    <w:rsid w:val="007D2C51"/>
    <w:rsid w:val="007E3B68"/>
    <w:rsid w:val="00811D40"/>
    <w:rsid w:val="00837BC6"/>
    <w:rsid w:val="00863D4A"/>
    <w:rsid w:val="00871923"/>
    <w:rsid w:val="00873972"/>
    <w:rsid w:val="00901DBA"/>
    <w:rsid w:val="00902E37"/>
    <w:rsid w:val="00903B72"/>
    <w:rsid w:val="00954716"/>
    <w:rsid w:val="00974E83"/>
    <w:rsid w:val="00983A99"/>
    <w:rsid w:val="00994F57"/>
    <w:rsid w:val="00A2434C"/>
    <w:rsid w:val="00A26E7D"/>
    <w:rsid w:val="00A6326F"/>
    <w:rsid w:val="00A97871"/>
    <w:rsid w:val="00AE4D56"/>
    <w:rsid w:val="00B01EA6"/>
    <w:rsid w:val="00B16DC3"/>
    <w:rsid w:val="00B356BE"/>
    <w:rsid w:val="00B66779"/>
    <w:rsid w:val="00B73717"/>
    <w:rsid w:val="00B817FA"/>
    <w:rsid w:val="00B87DB3"/>
    <w:rsid w:val="00BE72EE"/>
    <w:rsid w:val="00C24284"/>
    <w:rsid w:val="00CC3EB0"/>
    <w:rsid w:val="00CD05CA"/>
    <w:rsid w:val="00CD2875"/>
    <w:rsid w:val="00D556C2"/>
    <w:rsid w:val="00DA4F63"/>
    <w:rsid w:val="00DB11C2"/>
    <w:rsid w:val="00DB3A84"/>
    <w:rsid w:val="00DB4D22"/>
    <w:rsid w:val="00DC40FB"/>
    <w:rsid w:val="00DD7BA4"/>
    <w:rsid w:val="00DE31A2"/>
    <w:rsid w:val="00DF3CD3"/>
    <w:rsid w:val="00E0230A"/>
    <w:rsid w:val="00E30A46"/>
    <w:rsid w:val="00E90FD3"/>
    <w:rsid w:val="00E92D53"/>
    <w:rsid w:val="00EB1CF5"/>
    <w:rsid w:val="00EE0F7C"/>
    <w:rsid w:val="00EE774A"/>
    <w:rsid w:val="00F36CD7"/>
    <w:rsid w:val="00FA10CF"/>
    <w:rsid w:val="00FC335D"/>
    <w:rsid w:val="00FD2342"/>
    <w:rsid w:val="00FD3C21"/>
    <w:rsid w:val="00FF4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F9AC"/>
  <w15:docId w15:val="{0B8DEC11-EAA5-4C0F-84C4-20CB3ABB6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E7D"/>
    <w:pPr>
      <w:spacing w:after="160"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BCF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04169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543BD4"/>
    <w:pPr>
      <w:spacing w:after="120"/>
    </w:pPr>
  </w:style>
  <w:style w:type="character" w:customStyle="1" w:styleId="a6">
    <w:name w:val="Основний текст Знак"/>
    <w:basedOn w:val="a0"/>
    <w:link w:val="a5"/>
    <w:uiPriority w:val="99"/>
    <w:semiHidden/>
    <w:rsid w:val="00543BD4"/>
    <w:rPr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4E3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E34EF"/>
    <w:rPr>
      <w:rFonts w:ascii="Tahoma" w:hAnsi="Tahoma" w:cs="Tahoma"/>
      <w:sz w:val="16"/>
      <w:szCs w:val="16"/>
      <w:lang w:val="uk-UA"/>
    </w:rPr>
  </w:style>
  <w:style w:type="paragraph" w:styleId="a9">
    <w:name w:val="List Paragraph"/>
    <w:basedOn w:val="a"/>
    <w:uiPriority w:val="34"/>
    <w:qFormat/>
    <w:rsid w:val="00324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4</Pages>
  <Words>5548</Words>
  <Characters>3163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user74</dc:creator>
  <cp:keywords/>
  <dc:description/>
  <cp:lastModifiedBy>Надання Адміністративних послуг Департамент з</cp:lastModifiedBy>
  <cp:revision>71</cp:revision>
  <cp:lastPrinted>2021-02-03T09:19:00Z</cp:lastPrinted>
  <dcterms:created xsi:type="dcterms:W3CDTF">2019-07-29T05:56:00Z</dcterms:created>
  <dcterms:modified xsi:type="dcterms:W3CDTF">2025-03-05T11:39:00Z</dcterms:modified>
</cp:coreProperties>
</file>