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025"/>
        </w:tabs>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s-ju-001</w:t>
        <w:tab/>
        <w:t xml:space="preserve">           04.02.2026</w:t>
      </w:r>
    </w:p>
    <w:p w:rsidR="00000000" w:rsidDel="00000000" w:rsidP="00000000" w:rsidRDefault="00000000" w:rsidRPr="00000000" w14:paraId="00000002">
      <w:pPr>
        <w:tabs>
          <w:tab w:val="left" w:leader="none" w:pos="8025"/>
        </w:tabs>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tabs>
          <w:tab w:val="left" w:leader="none" w:pos="9600"/>
        </w:tabs>
        <w:spacing w:after="0" w:line="240" w:lineRule="auto"/>
        <w:ind w:right="-62"/>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tabs>
          <w:tab w:val="left" w:leader="none" w:pos="9600"/>
        </w:tabs>
        <w:spacing w:after="0" w:line="240" w:lineRule="auto"/>
        <w:ind w:right="-6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 </w:t>
      </w:r>
    </w:p>
    <w:p w:rsidR="00000000" w:rsidDel="00000000" w:rsidP="00000000" w:rsidRDefault="00000000" w:rsidRPr="00000000" w14:paraId="00000005">
      <w:pPr>
        <w:tabs>
          <w:tab w:val="left" w:leader="none" w:pos="6663"/>
          <w:tab w:val="left" w:leader="none" w:pos="8640"/>
        </w:tabs>
        <w:spacing w:after="0" w:line="240" w:lineRule="auto"/>
        <w:ind w:right="0"/>
        <w:jc w:val="center"/>
        <w:rPr>
          <w:rFonts w:ascii="Times New Roman" w:cs="Times New Roman" w:eastAsia="Times New Roman" w:hAnsi="Times New Roman"/>
          <w:sz w:val="28"/>
          <w:szCs w:val="28"/>
        </w:rPr>
      </w:pPr>
      <w:bookmarkStart w:colFirst="0" w:colLast="0" w:name="_4ye5bdb3od9t" w:id="0"/>
      <w:bookmarkEnd w:id="0"/>
      <w:r w:rsidDel="00000000" w:rsidR="00000000" w:rsidRPr="00000000">
        <w:rPr>
          <w:rFonts w:ascii="Times New Roman" w:cs="Times New Roman" w:eastAsia="Times New Roman" w:hAnsi="Times New Roman"/>
          <w:sz w:val="28"/>
          <w:szCs w:val="28"/>
          <w:rtl w:val="0"/>
        </w:rPr>
        <w:t xml:space="preserve">«Про визначення уповноваженого органу з питань формування фонду житла, призначеного для тимчасового проживання та надання такого житла для тимчасового проживання внутрішньо переміщених осіб»</w:t>
      </w:r>
    </w:p>
    <w:p w:rsidR="00000000" w:rsidDel="00000000" w:rsidP="00000000" w:rsidRDefault="00000000" w:rsidRPr="00000000" w14:paraId="00000006">
      <w:pPr>
        <w:spacing w:after="0" w:line="240" w:lineRule="auto"/>
        <w:ind w:right="-62" w:firstLine="567"/>
        <w:jc w:val="both"/>
        <w:rPr>
          <w:rFonts w:ascii="Times New Roman" w:cs="Times New Roman" w:eastAsia="Times New Roman" w:hAnsi="Times New Roman"/>
          <w:sz w:val="28"/>
          <w:szCs w:val="28"/>
        </w:rPr>
      </w:pPr>
      <w:bookmarkStart w:colFirst="0" w:colLast="0" w:name="_ktj7pukuv7fk" w:id="1"/>
      <w:bookmarkEnd w:id="1"/>
      <w:r w:rsidDel="00000000" w:rsidR="00000000" w:rsidRPr="00000000">
        <w:rPr>
          <w:rtl w:val="0"/>
        </w:rPr>
      </w:r>
    </w:p>
    <w:p w:rsidR="00000000" w:rsidDel="00000000" w:rsidP="00000000" w:rsidRDefault="00000000" w:rsidRPr="00000000" w14:paraId="00000007">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проєкту рішення міської ради є начальник відділу обліку та розподілу житла Миколаївської міської ради - Войтович Сергій Анатолійович (м. Миколаїв, вул. Адміральська, 20, тел.</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8"/>
          <w:szCs w:val="28"/>
          <w:rtl w:val="0"/>
        </w:rPr>
        <w:t xml:space="preserve">095 076 7693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8">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проєкту рішення міської ради є відділ обліку та розподілу житла в особі Войтовича Сергія Анатолійовича (м. Миколаїв, вул. Адміральська, 20, тел.</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8"/>
          <w:szCs w:val="28"/>
          <w:rtl w:val="0"/>
        </w:rPr>
        <w:t xml:space="preserve">095 076 7693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Відповідальною особою за супровід даного проєкту рішення міської ради є головний спеціаліст відділу обліку та розподілу житла Миколаївської міської ради - Матюшенко Людмила Петрівна (м. Миколаїв, вул. Адміральська, 20, </w:t>
      </w:r>
    </w:p>
    <w:p w:rsidR="00000000" w:rsidDel="00000000" w:rsidP="00000000" w:rsidRDefault="00000000" w:rsidRPr="00000000" w14:paraId="0000000A">
      <w:pPr>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 </w:t>
      </w:r>
      <w:r w:rsidDel="00000000" w:rsidR="00000000" w:rsidRPr="00000000">
        <w:rPr>
          <w:rFonts w:ascii="Times New Roman" w:cs="Times New Roman" w:eastAsia="Times New Roman" w:hAnsi="Times New Roman"/>
          <w:color w:val="000000"/>
          <w:sz w:val="28"/>
          <w:szCs w:val="28"/>
          <w:rtl w:val="0"/>
        </w:rPr>
        <w:t xml:space="preserve">095 076 7693)</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Доповідачем проєкту рішення міської ради є начальник відділу обліку та розподілу житла Миколаївської міської ради Войтович Сергій Анатолійович (м. Миколаїв, вул. Адміральська, 20, тел.</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8"/>
          <w:szCs w:val="28"/>
          <w:rtl w:val="0"/>
        </w:rPr>
        <w:t xml:space="preserve">095 076 7693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 питань (проблем), мета і завдання прийняття рішення міської ради.</w:t>
      </w:r>
      <w:r w:rsidDel="00000000" w:rsidR="00000000" w:rsidRPr="00000000">
        <w:rPr>
          <w:rtl w:val="0"/>
        </w:rPr>
      </w:r>
    </w:p>
    <w:p w:rsidR="00000000" w:rsidDel="00000000" w:rsidP="00000000" w:rsidRDefault="00000000" w:rsidRPr="00000000" w14:paraId="0000000D">
      <w:pPr>
        <w:shd w:fill="ffffff" w:val="clear"/>
        <w:spacing w:after="0" w:before="12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Проєкт рішення міської ради «Про визначення уповноваженого органу з питань формування фонду житла, призначеного для тимчасового проживання та надання такого житла для тимчасового проживання внутрішньо переміщених осіб» підготовлено з метою приведення </w:t>
      </w:r>
      <w:r w:rsidDel="00000000" w:rsidR="00000000" w:rsidRPr="00000000">
        <w:rPr>
          <w:rFonts w:ascii="Times New Roman" w:cs="Times New Roman" w:eastAsia="Times New Roman" w:hAnsi="Times New Roman"/>
          <w:color w:val="000000"/>
          <w:sz w:val="28"/>
          <w:szCs w:val="28"/>
          <w:rtl w:val="0"/>
        </w:rPr>
        <w:t xml:space="preserve">нормативних документів у відповідність до вимог чинних нормативно-правових актів, зокрема  в частині врегулювання питання визначення уповноваженого органу, який приймає рішення про формування фонду житла, призначеного для тимчасового проживання внутрішньо переміщених осіб та надання такого житла для тимчасового проживання внутрішньо переміщених осіб.</w:t>
      </w:r>
    </w:p>
    <w:p w:rsidR="00000000" w:rsidDel="00000000" w:rsidP="00000000" w:rsidRDefault="00000000" w:rsidRPr="00000000" w14:paraId="0000000E">
      <w:pPr>
        <w:spacing w:after="0" w:line="240" w:lineRule="auto"/>
        <w:ind w:right="-62"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Правове обґрунтування необхідності прийняття рішення міської ради.</w:t>
      </w:r>
    </w:p>
    <w:p w:rsidR="00000000" w:rsidDel="00000000" w:rsidP="00000000" w:rsidRDefault="00000000" w:rsidRPr="00000000" w14:paraId="0000000F">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статті 25 Закону України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w:t>
      </w:r>
      <w:r w:rsidDel="00000000" w:rsidR="00000000" w:rsidRPr="00000000">
        <w:rPr>
          <w:rFonts w:ascii="Times New Roman" w:cs="Times New Roman" w:eastAsia="Times New Roman" w:hAnsi="Times New Roman"/>
          <w:sz w:val="28"/>
          <w:szCs w:val="28"/>
          <w:rtl w:val="0"/>
        </w:rPr>
        <w:t xml:space="preserve">та інших категорій соціально незахищених верств населення,</w:t>
      </w:r>
      <w:r w:rsidDel="00000000" w:rsidR="00000000" w:rsidRPr="00000000">
        <w:rPr>
          <w:rFonts w:ascii="Times New Roman" w:cs="Times New Roman" w:eastAsia="Times New Roman" w:hAnsi="Times New Roman"/>
          <w:color w:val="000000"/>
          <w:sz w:val="28"/>
          <w:szCs w:val="28"/>
          <w:rtl w:val="0"/>
        </w:rPr>
        <w:t xml:space="preserve"> затвердженого постановою Кабінету Міністрів України </w:t>
      </w:r>
      <w:r w:rsidDel="00000000" w:rsidR="00000000" w:rsidRPr="00000000">
        <w:rPr>
          <w:rFonts w:ascii="Times New Roman" w:cs="Times New Roman" w:eastAsia="Times New Roman" w:hAnsi="Times New Roman"/>
          <w:sz w:val="28"/>
          <w:szCs w:val="28"/>
          <w:rtl w:val="0"/>
        </w:rPr>
        <w:t xml:space="preserve">від 29.04.2022 № 495 (зі змінами).</w:t>
      </w:r>
    </w:p>
    <w:p w:rsidR="00000000" w:rsidDel="00000000" w:rsidP="00000000" w:rsidRDefault="00000000" w:rsidRPr="00000000" w14:paraId="00000010">
      <w:pPr>
        <w:spacing w:after="0" w:line="240" w:lineRule="auto"/>
        <w:ind w:right="-62"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Фінансово-економічне обґрунтування.</w:t>
      </w:r>
    </w:p>
    <w:p w:rsidR="00000000" w:rsidDel="00000000" w:rsidP="00000000" w:rsidRDefault="00000000" w:rsidRPr="00000000" w14:paraId="00000011">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проєкту рішення Миколаївської міської ради не передбачає використання коштів місцевого бюджету.</w:t>
      </w:r>
    </w:p>
    <w:p w:rsidR="00000000" w:rsidDel="00000000" w:rsidP="00000000" w:rsidRDefault="00000000" w:rsidRPr="00000000" w14:paraId="00000012">
      <w:pPr>
        <w:spacing w:after="0" w:line="240" w:lineRule="auto"/>
        <w:ind w:right="-62"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Контроль за виконанням рішення міської ради.</w:t>
      </w:r>
    </w:p>
    <w:p w:rsidR="00000000" w:rsidDel="00000000" w:rsidP="00000000" w:rsidRDefault="00000000" w:rsidRPr="00000000" w14:paraId="00000013">
      <w:pP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52.00000000000003"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Контроль за виконанням даного рішення покласти на постійні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охорони здоров’я, соціального захисту населення, освіти, культури, туризму, молоді та спорту (Норд),  </w:t>
      </w:r>
      <w:r w:rsidDel="00000000" w:rsidR="00000000" w:rsidRPr="00000000">
        <w:rPr>
          <w:rFonts w:ascii="Times New Roman" w:cs="Times New Roman" w:eastAsia="Times New Roman" w:hAnsi="Times New Roman"/>
          <w:sz w:val="28"/>
          <w:szCs w:val="28"/>
          <w:rtl w:val="0"/>
        </w:rPr>
        <w:t xml:space="preserve">першого заступника міського голови Лукова В.Д.</w:t>
      </w:r>
    </w:p>
    <w:p w:rsidR="00000000" w:rsidDel="00000000" w:rsidP="00000000" w:rsidRDefault="00000000" w:rsidRPr="00000000" w14:paraId="00000014">
      <w:pP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52.00000000000003"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52.00000000000003" w:lineRule="auto"/>
        <w:ind w:firstLine="56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Терміни та способи оприлюднення.</w:t>
      </w:r>
    </w:p>
    <w:p w:rsidR="00000000" w:rsidDel="00000000" w:rsidP="00000000" w:rsidRDefault="00000000" w:rsidRPr="00000000" w14:paraId="00000016">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7">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18">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ind w:right="-62"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w:t>
      </w:r>
    </w:p>
    <w:p w:rsidR="00000000" w:rsidDel="00000000" w:rsidP="00000000" w:rsidRDefault="00000000" w:rsidRPr="00000000" w14:paraId="0000001B">
      <w:pPr>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обліку та розподілу житла</w:t>
        <w:tab/>
        <w:tab/>
        <w:tab/>
        <w:t xml:space="preserve"> </w:t>
        <w:tab/>
        <w:tab/>
        <w:t xml:space="preserve">  </w:t>
        <w:tab/>
        <w:t xml:space="preserve">С. ВОЙТОВИЧ</w:t>
      </w:r>
    </w:p>
    <w:p w:rsidR="00000000" w:rsidDel="00000000" w:rsidP="00000000" w:rsidRDefault="00000000" w:rsidRPr="00000000" w14:paraId="0000001C">
      <w:pPr>
        <w:spacing w:after="0" w:line="240" w:lineRule="auto"/>
        <w:ind w:right="-6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ind w:right="-62"/>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0"/>
          <w:szCs w:val="20"/>
          <w:rtl w:val="0"/>
        </w:rPr>
        <w:t xml:space="preserve">Людмила Матюшенко, 0986301351</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