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o1ofd2utlctn" w:id="0"/>
      <w:bookmarkEnd w:id="0"/>
      <w:r w:rsidDel="00000000" w:rsidR="00000000" w:rsidRPr="00000000">
        <w:rPr>
          <w:rFonts w:ascii="Times New Roman" w:cs="Times New Roman" w:eastAsia="Times New Roman" w:hAnsi="Times New Roman"/>
          <w:color w:val="000000"/>
          <w:sz w:val="28"/>
          <w:szCs w:val="28"/>
          <w:rtl w:val="0"/>
        </w:rPr>
        <w:t xml:space="preserve">S-zr-200/271</w:t>
        <w:tab/>
        <w:tab/>
        <w:t xml:space="preserve">     08.02.2026 оновлена редакція</w:t>
      </w:r>
    </w:p>
    <w:p w:rsidR="00000000" w:rsidDel="00000000" w:rsidP="00000000" w:rsidRDefault="00000000" w:rsidRPr="00000000" w14:paraId="00000002">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3">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 </w:t>
      </w:r>
    </w:p>
    <w:p w:rsidR="00000000" w:rsidDel="00000000" w:rsidP="00000000" w:rsidRDefault="00000000" w:rsidRPr="00000000" w14:paraId="00000004">
      <w:pPr>
        <w:widowControl w:val="0"/>
        <w:tabs>
          <w:tab w:val="left" w:leader="none" w:pos="1308"/>
          <w:tab w:val="left" w:leader="none" w:pos="3039"/>
          <w:tab w:val="left" w:leader="none" w:pos="4745"/>
          <w:tab w:val="left" w:leader="none" w:pos="4820"/>
        </w:tabs>
        <w:spacing w:line="240" w:lineRule="auto"/>
        <w:jc w:val="both"/>
        <w:rPr>
          <w:rFonts w:ascii="Times New Roman" w:cs="Times New Roman" w:eastAsia="Times New Roman" w:hAnsi="Times New Roman"/>
          <w:color w:val="000000"/>
          <w:sz w:val="28"/>
          <w:szCs w:val="28"/>
        </w:rPr>
      </w:pPr>
      <w:bookmarkStart w:colFirst="0" w:colLast="0" w:name="_w40ainprn82w" w:id="1"/>
      <w:bookmarkEnd w:id="1"/>
      <w:r w:rsidDel="00000000" w:rsidR="00000000" w:rsidRPr="00000000">
        <w:rPr>
          <w:rFonts w:ascii="Calibri" w:cs="Calibri" w:eastAsia="Calibri" w:hAnsi="Calibri"/>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надання дозволу на проведення експертної грошової оцінки земельної ділянки (кадастровий номер 4810136900:05:063:0014), яка підлягає продажу громадянину Мацову Олександру Вікторовичу, по вул. Чорновола В’ячеслава, 4-ж в Інгульському районі м. Миколаєва (забудована земельна ділянка)»</w:t>
      </w:r>
    </w:p>
    <w:p w:rsidR="00000000" w:rsidDel="00000000" w:rsidP="00000000" w:rsidRDefault="00000000" w:rsidRPr="00000000" w14:paraId="00000005">
      <w:pPr>
        <w:widowControl w:val="0"/>
        <w:tabs>
          <w:tab w:val="left" w:leader="none" w:pos="1308"/>
          <w:tab w:val="left" w:leader="none" w:pos="3039"/>
          <w:tab w:val="left" w:leader="none" w:pos="4745"/>
          <w:tab w:val="left" w:leader="none" w:pos="4820"/>
        </w:tabs>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8">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5uhnlmenn589"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Розглянувши звернення   громадянина Мацова Олександра Вікторовича, дозвільну справу від 02.06.2023 № 23010-000616648-007-08,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 Про надання дозволу на проведення експертної грошової оцінки земельної ділянки (кадастровий номер 4810136900:05:063:0014), яка підлягає продажу громадянину Мацову Олександру Вікторовичу, по вул. Чорновола В’ячеслава, 4-ж в Інгульському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567"/>
        </w:tabs>
        <w:spacing w:line="240" w:lineRule="auto"/>
        <w:jc w:val="both"/>
        <w:rPr>
          <w:rFonts w:ascii="Times New Roman" w:cs="Times New Roman" w:eastAsia="Times New Roman" w:hAnsi="Times New Roman"/>
          <w:color w:val="000000"/>
          <w:sz w:val="28"/>
          <w:szCs w:val="28"/>
        </w:rPr>
      </w:pPr>
      <w:bookmarkStart w:colFirst="0" w:colLast="0" w:name="_rhqnjsesgj1z"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w:t>
      </w:r>
      <w:r w:rsidDel="00000000" w:rsidR="00000000" w:rsidRPr="00000000">
        <w:rPr>
          <w:rFonts w:ascii="Times New Roman" w:cs="Times New Roman" w:eastAsia="Times New Roman" w:hAnsi="Times New Roman"/>
          <w:color w:val="000000"/>
          <w:sz w:val="28"/>
          <w:szCs w:val="28"/>
          <w:highlight w:val="white"/>
          <w:rtl w:val="0"/>
        </w:rPr>
        <w:t xml:space="preserve">1. Затвердити земельну ділянку для продажу </w:t>
      </w:r>
      <w:r w:rsidDel="00000000" w:rsidR="00000000" w:rsidRPr="00000000">
        <w:rPr>
          <w:rFonts w:ascii="Times New Roman" w:cs="Times New Roman" w:eastAsia="Times New Roman" w:hAnsi="Times New Roman"/>
          <w:color w:val="000000"/>
          <w:sz w:val="28"/>
          <w:szCs w:val="28"/>
          <w:rtl w:val="0"/>
        </w:rPr>
        <w:t xml:space="preserve">громадянину Мацову Олександру Вікторовичу </w:t>
      </w:r>
      <w:r w:rsidDel="00000000" w:rsidR="00000000" w:rsidRPr="00000000">
        <w:rPr>
          <w:rFonts w:ascii="Times New Roman" w:cs="Times New Roman" w:eastAsia="Times New Roman" w:hAnsi="Times New Roman"/>
          <w:color w:val="000000"/>
          <w:sz w:val="28"/>
          <w:szCs w:val="28"/>
          <w:highlight w:val="white"/>
          <w:rtl w:val="0"/>
        </w:rPr>
        <w:t xml:space="preserve">для </w:t>
      </w:r>
      <w:r w:rsidDel="00000000" w:rsidR="00000000" w:rsidRPr="00000000">
        <w:rPr>
          <w:rFonts w:ascii="Times New Roman" w:cs="Times New Roman" w:eastAsia="Times New Roman" w:hAnsi="Times New Roman"/>
          <w:color w:val="000000"/>
          <w:sz w:val="28"/>
          <w:szCs w:val="28"/>
          <w:rtl w:val="0"/>
        </w:rPr>
        <w:t xml:space="preserve"> обслуговування нежитлового об’єкта з цільовим призначенням згідно з класифікатором видів цільового призначення земельних ділянок: 03.07 - для будівництва та обслуговування будівель торгівлі, </w:t>
      </w:r>
      <w:r w:rsidDel="00000000" w:rsidR="00000000" w:rsidRPr="00000000">
        <w:rPr>
          <w:rFonts w:ascii="Times New Roman" w:cs="Times New Roman" w:eastAsia="Times New Roman" w:hAnsi="Times New Roman"/>
          <w:color w:val="000000"/>
          <w:sz w:val="28"/>
          <w:szCs w:val="28"/>
          <w:highlight w:val="white"/>
          <w:rtl w:val="0"/>
        </w:rPr>
        <w:t xml:space="preserve">площею </w:t>
      </w:r>
      <w:r w:rsidDel="00000000" w:rsidR="00000000" w:rsidRPr="00000000">
        <w:rPr>
          <w:rFonts w:ascii="Times New Roman" w:cs="Times New Roman" w:eastAsia="Times New Roman" w:hAnsi="Times New Roman"/>
          <w:color w:val="000000"/>
          <w:sz w:val="28"/>
          <w:szCs w:val="28"/>
          <w:rtl w:val="0"/>
        </w:rPr>
        <w:t xml:space="preserve">298 кв.м</w:t>
      </w:r>
      <w:r w:rsidDel="00000000" w:rsidR="00000000" w:rsidRPr="00000000">
        <w:rPr>
          <w:rFonts w:ascii="Times New Roman" w:cs="Times New Roman" w:eastAsia="Times New Roman" w:hAnsi="Times New Roman"/>
          <w:color w:val="000000"/>
          <w:sz w:val="28"/>
          <w:szCs w:val="28"/>
          <w:highlight w:val="white"/>
          <w:rtl w:val="0"/>
        </w:rPr>
        <w:t xml:space="preserve"> (кадастровий номер </w:t>
      </w:r>
      <w:r w:rsidDel="00000000" w:rsidR="00000000" w:rsidRPr="00000000">
        <w:rPr>
          <w:rFonts w:ascii="Times New Roman" w:cs="Times New Roman" w:eastAsia="Times New Roman" w:hAnsi="Times New Roman"/>
          <w:color w:val="000000"/>
          <w:sz w:val="28"/>
          <w:szCs w:val="28"/>
          <w:rtl w:val="0"/>
        </w:rPr>
        <w:t xml:space="preserve">4810136900:05:063:0014</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по вул. Чорновола В’ячеслава, 4 - ж в Інгульському районі м. Миколаєва.</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tl w:val="0"/>
        </w:rPr>
      </w:r>
    </w:p>
    <w:p w:rsidR="00000000" w:rsidDel="00000000" w:rsidP="00000000" w:rsidRDefault="00000000" w:rsidRPr="00000000" w14:paraId="0000000B">
      <w:pPr>
        <w:widowControl w:val="0"/>
        <w:tabs>
          <w:tab w:val="left" w:leader="none" w:pos="2738"/>
        </w:tabs>
        <w:spacing w:line="240" w:lineRule="auto"/>
        <w:ind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C">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Департаменту архітектури та містобудування  Миколаївської міської ради надати дозвіл на проведення експертної грошової оцінки земельної ділянки,  яка підлягає продажу громадянину Мацову Олександру Вікторовичу, площею 298 кв.м (кадастровий номер 4810136900:05:063:0014), з цільовим призначенням згідно з класифікатором видів цільового призначення земельних ділянок: 03.07 - для будівництва та обслуговування будівель торгівлі, для обслуговування нежитлового об’єкта  по вул. Чорновола В’ячеслава, 4 - ж в Інгульському районі м. Миколаєва, відповідно до висновку департаменту архітектури та містобудування Миколаївської міської ради від 13.01.2025 № 2244/12.02.18/25-2 (право власності на нерухоме майно від 07.04.2006 за номером 14414097 зареєстровано Реєстраційною службою Миколаївського міського управління юстиції Миколаївської області на підставі свідоцтва про право власності, серія та номер: ЯЯЯ № 975118 від 07.04.2006).</w:t>
      </w:r>
    </w:p>
    <w:p w:rsidR="00000000" w:rsidDel="00000000" w:rsidP="00000000" w:rsidRDefault="00000000" w:rsidRPr="00000000" w14:paraId="0000000D">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w:t>
      </w:r>
      <w:r w:rsidDel="00000000" w:rsidR="00000000" w:rsidRPr="00000000">
        <w:rPr>
          <w:rFonts w:ascii="Times New Roman" w:cs="Times New Roman" w:eastAsia="Times New Roman" w:hAnsi="Times New Roman"/>
          <w:color w:val="000000"/>
          <w:sz w:val="28"/>
          <w:szCs w:val="28"/>
          <w:highlight w:val="white"/>
          <w:rtl w:val="0"/>
        </w:rPr>
        <w:t xml:space="preserve">Виконавчому комітету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провести закупівлю послуг </w:t>
      </w:r>
      <w:r w:rsidDel="00000000" w:rsidR="00000000" w:rsidRPr="00000000">
        <w:rPr>
          <w:rFonts w:ascii="Times New Roman" w:cs="Times New Roman" w:eastAsia="Times New Roman" w:hAnsi="Times New Roman"/>
          <w:color w:val="040c28"/>
          <w:sz w:val="28"/>
          <w:szCs w:val="28"/>
          <w:highlight w:val="white"/>
          <w:rtl w:val="0"/>
        </w:rPr>
        <w:t xml:space="preserve">з проведення експертної грошової </w:t>
      </w:r>
      <w:r w:rsidDel="00000000" w:rsidR="00000000" w:rsidRPr="00000000">
        <w:rPr>
          <w:rFonts w:ascii="Times New Roman" w:cs="Times New Roman" w:eastAsia="Times New Roman" w:hAnsi="Times New Roman"/>
          <w:color w:val="000000"/>
          <w:sz w:val="28"/>
          <w:szCs w:val="28"/>
          <w:highlight w:val="white"/>
          <w:rtl w:val="0"/>
        </w:rPr>
        <w:t xml:space="preserve">оцінки на земельну ділянку площею </w:t>
      </w:r>
      <w:r w:rsidDel="00000000" w:rsidR="00000000" w:rsidRPr="00000000">
        <w:rPr>
          <w:rFonts w:ascii="Times New Roman" w:cs="Times New Roman" w:eastAsia="Times New Roman" w:hAnsi="Times New Roman"/>
          <w:color w:val="000000"/>
          <w:sz w:val="28"/>
          <w:szCs w:val="28"/>
          <w:rtl w:val="0"/>
        </w:rPr>
        <w:t xml:space="preserve">298 кв.м</w:t>
      </w:r>
      <w:r w:rsidDel="00000000" w:rsidR="00000000" w:rsidRPr="00000000">
        <w:rPr>
          <w:rFonts w:ascii="Times New Roman" w:cs="Times New Roman" w:eastAsia="Times New Roman" w:hAnsi="Times New Roman"/>
          <w:color w:val="000000"/>
          <w:sz w:val="28"/>
          <w:szCs w:val="28"/>
          <w:highlight w:val="white"/>
          <w:rtl w:val="0"/>
        </w:rPr>
        <w:t xml:space="preserve"> (кадастровий номер </w:t>
      </w:r>
      <w:r w:rsidDel="00000000" w:rsidR="00000000" w:rsidRPr="00000000">
        <w:rPr>
          <w:rFonts w:ascii="Times New Roman" w:cs="Times New Roman" w:eastAsia="Times New Roman" w:hAnsi="Times New Roman"/>
          <w:color w:val="000000"/>
          <w:sz w:val="28"/>
          <w:szCs w:val="28"/>
          <w:rtl w:val="0"/>
        </w:rPr>
        <w:t xml:space="preserve">4810136900:05:063:0014</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rtl w:val="0"/>
        </w:rPr>
        <w:t xml:space="preserve">по  вул. Чорновола В’ячеслава, 4 - ж в Інгульському районі м. Миколаєва відповідно до вимог законодавства про публічні закупівлі.</w:t>
      </w:r>
    </w:p>
    <w:p w:rsidR="00000000" w:rsidDel="00000000" w:rsidP="00000000" w:rsidRDefault="00000000" w:rsidRPr="00000000" w14:paraId="0000000E">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highlight w:val="white"/>
        </w:rPr>
      </w:pPr>
      <w:bookmarkStart w:colFirst="0" w:colLast="0" w:name="_s3n6xncegjo" w:id="4"/>
      <w:bookmarkEnd w:id="4"/>
      <w:r w:rsidDel="00000000" w:rsidR="00000000" w:rsidRPr="00000000">
        <w:rPr>
          <w:rFonts w:ascii="Times New Roman" w:cs="Times New Roman" w:eastAsia="Times New Roman" w:hAnsi="Times New Roman"/>
          <w:color w:val="000000"/>
          <w:sz w:val="28"/>
          <w:szCs w:val="28"/>
          <w:rtl w:val="0"/>
        </w:rPr>
        <w:t xml:space="preserve">4. Громадянину Мацову Олександру Вікторовичу </w:t>
      </w:r>
      <w:r w:rsidDel="00000000" w:rsidR="00000000" w:rsidRPr="00000000">
        <w:rPr>
          <w:rFonts w:ascii="Times New Roman" w:cs="Times New Roman" w:eastAsia="Times New Roman" w:hAnsi="Times New Roman"/>
          <w:color w:val="000000"/>
          <w:sz w:val="28"/>
          <w:szCs w:val="28"/>
          <w:highlight w:val="white"/>
          <w:rtl w:val="0"/>
        </w:rPr>
        <w:t xml:space="preserve">протягом 30 календарних днів з дати прийняття цього рішення укласти з департаментом архітектури та містобудування  Миколаївської міської ради договір про оплату авансового внеску в рахунок оплати ціни земельної ділянки, що становить 20 відсотків від нормативної грошової оцінки землі.</w:t>
      </w:r>
    </w:p>
    <w:p w:rsidR="00000000" w:rsidDel="00000000" w:rsidP="00000000" w:rsidRDefault="00000000" w:rsidRPr="00000000" w14:paraId="0000000F">
      <w:pPr>
        <w:widowControl w:val="0"/>
        <w:tabs>
          <w:tab w:val="left" w:leader="none" w:pos="2738"/>
        </w:tabs>
        <w:spacing w:after="0"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w:t>
      </w:r>
      <w:r w:rsidDel="00000000" w:rsidR="00000000" w:rsidRPr="00000000">
        <w:rPr>
          <w:rFonts w:ascii="Times New Roman" w:cs="Times New Roman" w:eastAsia="Times New Roman" w:hAnsi="Times New Roman"/>
          <w:color w:val="000000"/>
          <w:sz w:val="28"/>
          <w:szCs w:val="28"/>
          <w:rtl w:val="0"/>
        </w:rPr>
        <w:t xml:space="preserve">Громадянину Мацову Олександру Вікторовичу </w:t>
      </w:r>
      <w:r w:rsidDel="00000000" w:rsidR="00000000" w:rsidRPr="00000000">
        <w:rPr>
          <w:rFonts w:ascii="Times New Roman" w:cs="Times New Roman" w:eastAsia="Times New Roman" w:hAnsi="Times New Roman"/>
          <w:color w:val="000000"/>
          <w:sz w:val="28"/>
          <w:szCs w:val="28"/>
          <w:highlight w:val="white"/>
          <w:rtl w:val="0"/>
        </w:rPr>
        <w:t xml:space="preserve">сплатити авансовий внесок протягом 10  календарних днів з моменту укладання договору про оплату авансового внеску в рахунок оплати ціни земельної ділянки.</w:t>
      </w:r>
    </w:p>
    <w:p w:rsidR="00000000" w:rsidDel="00000000" w:rsidP="00000000" w:rsidRDefault="00000000" w:rsidRPr="00000000" w14:paraId="00000010">
      <w:pPr>
        <w:widowControl w:val="0"/>
        <w:spacing w:after="0" w:line="2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2">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3">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8" w:w="11906" w:orient="portrait"/>
      <w:pgMar w:bottom="850" w:top="567"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