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S-zr-155/120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3">
      <w:pPr>
        <w:spacing w:after="0" w:line="240" w:lineRule="auto"/>
        <w:ind w:right="3975.708661417324"/>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Про поділ земельної ділянки, яка перебуває в оренді ТДВ «СТРАХОВА КОМПАНІЯ «ГАРДІАН» для обслуговування  нежитлової будівлі по вул. Троїцькій, 159/1 у Інгульському районі м. Миколаєва</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ТДВ «СТРАХОВА КОМПАНІЯ «ГАРДІАН», дозвільну справу від 28.02.2024 № 766/УЗР,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006">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08">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240" w:lineRule="auto"/>
        <w:ind w:firstLine="567"/>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поділу земельної ділянки (кадастровий номер 4810136900:03:067:0005) площею 14950 кв.м, яка перебуває в оренді ТДВ «СТРАХОВА КОМПАНІЯ «ГАРДІАН», на земельну ділянку з кадастровим номером 4810136900:03:067:0029 площею 7151 кв.м та земельну ділянку з кадастровим номером 4810136900:03:067:0030 площею 7799 кв.м, з цільовим призначенням відповідно до класифікації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нежитлової будівлі по вул. Троїцькій, 159/1.</w:t>
      </w:r>
    </w:p>
    <w:p w:rsidR="00000000" w:rsidDel="00000000" w:rsidP="00000000" w:rsidRDefault="00000000" w:rsidRPr="00000000" w14:paraId="0000000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 кадастровим номером 4810136900:03:067:0029 має обмеження у використанні згідно із Порядком ведення Державного земельного кадастру, затвердженим постановою  Кабінету Міністрів України від 17.10.2012 № 1051: </w:t>
      </w:r>
    </w:p>
    <w:p w:rsidR="00000000" w:rsidDel="00000000" w:rsidP="00000000" w:rsidRDefault="00000000" w:rsidRPr="00000000" w14:paraId="0000000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- 01.04 - охоронна зона навколо (вздовж) об’єкта зв’язку на частину земельної ділянки площею 622 кв.м;</w:t>
      </w:r>
    </w:p>
    <w:p w:rsidR="00000000" w:rsidDel="00000000" w:rsidP="00000000" w:rsidRDefault="00000000" w:rsidRPr="00000000" w14:paraId="0000000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- 01.05 - охоронна зона навколо (вздовж) об’єкта енергетичної системи на частину земельної ділянки площею 623 кв.м;</w:t>
      </w:r>
    </w:p>
    <w:p w:rsidR="00000000" w:rsidDel="00000000" w:rsidP="00000000" w:rsidRDefault="00000000" w:rsidRPr="00000000" w14:paraId="0000000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- 01.08 - охоронна зона навколо інженерних комунікацій (водопровід) на частину земельної ділянки площею 1356 кв.м;</w:t>
      </w:r>
    </w:p>
    <w:p w:rsidR="00000000" w:rsidDel="00000000" w:rsidP="00000000" w:rsidRDefault="00000000" w:rsidRPr="00000000" w14:paraId="0000000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- 01.08 - охоронна зона навколо інженерних комунікацій (каналізація) на частину земельної ділянки площею 1345 кв.м;</w:t>
      </w:r>
    </w:p>
    <w:p w:rsidR="00000000" w:rsidDel="00000000" w:rsidP="00000000" w:rsidRDefault="00000000" w:rsidRPr="00000000" w14:paraId="0000000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- 03.01 - санітарно-захисна зона навколо об’єкта (кладовище) на частину земельної ділянки площею 7151 кв.м.</w:t>
      </w:r>
    </w:p>
    <w:p w:rsidR="00000000" w:rsidDel="00000000" w:rsidP="00000000" w:rsidRDefault="00000000" w:rsidRPr="00000000" w14:paraId="0000001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Земельна ділянка з кадастровим номером 4810136900:03:067:0030 має обмеження у використанні згідно із Порядком ведення Державного земельного кадастру, затвердженим постановою  Кабінету Міністрів України від 17.10.2012 № 1051: </w:t>
      </w:r>
    </w:p>
    <w:p w:rsidR="00000000" w:rsidDel="00000000" w:rsidP="00000000" w:rsidRDefault="00000000" w:rsidRPr="00000000" w14:paraId="0000001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- 01.04 - охоронна зона навколо (вздовж) об’єкта зв’язку на частину земельної ділянки площею 791 кв.м;</w:t>
      </w:r>
    </w:p>
    <w:p w:rsidR="00000000" w:rsidDel="00000000" w:rsidP="00000000" w:rsidRDefault="00000000" w:rsidRPr="00000000" w14:paraId="0000001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- 01.05 - охоронна зона навколо (вздовж) об’єкта енергетичної системи на частину земельної ділянки площею 839 кв.м;</w:t>
      </w:r>
    </w:p>
    <w:p w:rsidR="00000000" w:rsidDel="00000000" w:rsidP="00000000" w:rsidRDefault="00000000" w:rsidRPr="00000000" w14:paraId="0000001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- 01.08 - охоронна зона навколо інженерних комунікацій (водопровід) на частину земельної ділянки площею 159 кв.м;</w:t>
      </w:r>
    </w:p>
    <w:p w:rsidR="00000000" w:rsidDel="00000000" w:rsidP="00000000" w:rsidRDefault="00000000" w:rsidRPr="00000000" w14:paraId="0000001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- 01.08 - охоронна зона навколо інженерних комунікацій (газоповід) на частину земельної ділянки площею 192 кв.м;</w:t>
      </w:r>
    </w:p>
    <w:p w:rsidR="00000000" w:rsidDel="00000000" w:rsidP="00000000" w:rsidRDefault="00000000" w:rsidRPr="00000000" w14:paraId="0000001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- 01.08 - охоронна зона навколо інженерних комунікацій (каналізація) на частину земельної ділянки площею 1240 кв.м;</w:t>
      </w:r>
    </w:p>
    <w:p w:rsidR="00000000" w:rsidDel="00000000" w:rsidP="00000000" w:rsidRDefault="00000000" w:rsidRPr="00000000" w14:paraId="0000001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- 03.01 - санітарно-захисна зона навколо об’єкта (кладовище) на частину земельної ділянки площею 7799 кв.м.</w:t>
      </w:r>
    </w:p>
    <w:p w:rsidR="00000000" w:rsidDel="00000000" w:rsidP="00000000" w:rsidRDefault="00000000" w:rsidRPr="00000000" w14:paraId="00000017">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Внести зміни до договору оренди землі від 13.06.2019 № 11554, що укладений з ТДВ «СТРАХОВА КОМПАНІЯ «ГАРДІАН», щодо об’єкта оренди - земельна ділянка (кадастровий номер 4810136900:03:067:0029) площею 7151 кв.м та земельна ділянка (кадастровий номер 4810136900:03:067:0030) площею 7799 кв.м, з цільовим призначенням відповідно до класифікації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для обслуговування нежитлової будівлі по вул. Троїцькій, 159/1,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згідно з витягом з Державного реєстру речових прав на нерухоме майно право власності зареєстровано на підставі договору купівлі-продажу від 06.12.2022 № 446, відповідно до висновку департаменту архітектури та містобудування Миколаївської міської ради від 08.04.2024 № 6348/12.01-24/24-2 (забудована земельна ділянка).</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Землекористувачу:</w:t>
      </w:r>
    </w:p>
    <w:p w:rsidR="00000000" w:rsidDel="00000000" w:rsidP="00000000" w:rsidRDefault="00000000" w:rsidRPr="00000000" w14:paraId="0000001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про зміни до договору оренди землі;</w:t>
      </w:r>
    </w:p>
    <w:p w:rsidR="00000000" w:rsidDel="00000000" w:rsidP="00000000" w:rsidRDefault="00000000" w:rsidRPr="00000000" w14:paraId="0000001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1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01E">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022">
      <w:pPr>
        <w:spacing w:after="0"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hd w:fill="ffffff" w:val="clear"/>
        <w:spacing w:after="0" w:line="34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024">
      <w:pPr>
        <w:shd w:fill="ffffff" w:val="clear"/>
        <w:spacing w:after="0" w:line="34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025">
      <w:pPr>
        <w:shd w:fill="ffffff" w:val="clear"/>
        <w:spacing w:after="0" w:line="34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 1 по п. 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026">
      <w:pPr>
        <w:spacing w:after="0"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S-zr-155/112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spacing w:after="0" w:line="240" w:lineRule="auto"/>
        <w:ind w:right="46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передачу в оренду ТДВ «СТРАХОВА КОМПАНІЯ «ГАРДІАН» земельної ділянки для обслуговування нежитлової будівлі торговельного павільйону по просп. Центральному, 2б  та громадянину  Мігачову В’ячеславу Леонідовичу для обслуговування нежитлової будівлі торговельного павільйону по просп. Центральному,  2б/1 у Заводському  районі м. Миколаєва</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Розглянувши звернення ТДВ «СТРАХОВА КОМПАНІЯ «ГАРДІАН» та  громадянина  Мігачова В’ячеслава Леонідовича, дозвільну справу від 26.01.2024  № 83/УЗР,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00000" w:rsidDel="00000000" w:rsidP="00000000" w:rsidRDefault="00000000" w:rsidRPr="00000000" w14:paraId="0000002B">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2D">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Затвердити технічну документацію із землеустрою щодо поділу земельної ділянки (кадастровий номер 4810136300:05:003:0022) площею                       542 кв.м, що перебувала в оренді ТДВ «СТРАХОВА КОМПАНІЯ «ГАРДІАН», на земельну ділянку (кадастровий номер 4810136300:05:003:0023) площею 305 кв.м, з цільовим призначенням відповідно до класифікації видів цільового призначення земель: 03.07 ‒ для будівництва та обслуговування будівель торгівлі, та земельну ділянку (кадастровий номер 4810136300:05:003:0024) площею 237 кв.м, з цільовим призначенням згідно із класифікацією видів цільового призначення земель: 03.07 ‒ для будівництва та обслуговування будівель торгівлі.</w:t>
      </w:r>
    </w:p>
    <w:p w:rsidR="00000000" w:rsidDel="00000000" w:rsidP="00000000" w:rsidRDefault="00000000" w:rsidRPr="00000000" w14:paraId="0000002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Земельні ділянки з кадастровими номерами 4810136300:05:003:0023 та 4810136300:05:003:0024, згідно з Порядком ведення Державного земельного кадастру, затвердженим постановою Кабінету Міністрів України від 17.10.2012 № 1051, не мають обмеження у використанні.</w:t>
      </w:r>
    </w:p>
    <w:p w:rsidR="00000000" w:rsidDel="00000000" w:rsidP="00000000" w:rsidRDefault="00000000" w:rsidRPr="00000000" w14:paraId="0000003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Припинити ТДВ «СТРАХОВА КОМПАНІЯ «ГАРДІАН» право користування земельною ділянкою (кадастровий номер 4810136300:05:003:0022) площею 542 кв.м по просп. Центральному, від входу в Центральний стадіон до вул. Генерала Карпенка.</w:t>
      </w:r>
    </w:p>
    <w:p w:rsidR="00000000" w:rsidDel="00000000" w:rsidP="00000000" w:rsidRDefault="00000000" w:rsidRPr="00000000" w14:paraId="0000003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Договір оренди землі від 21.02.2008 № 5525 визнати припиненим.</w:t>
      </w:r>
    </w:p>
    <w:p w:rsidR="00000000" w:rsidDel="00000000" w:rsidP="00000000" w:rsidRDefault="00000000" w:rsidRPr="00000000" w14:paraId="0000003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Передати ТДВ «СТРАХОВА КОМПАНІЯ «ГАРДІАН» в оренду строком на 15 років земельну ділянку (кадастровий номер 4810136300:05:003:0023) площею 305 кв.м, з цільовим призначенням відповідно до класифікатора видів цільового призначення земельних ділянок: 03.07 ‒ для будівництва та обслуговування будівель торгівлі, для обслуговування нежитлової будівлі торговельного павільйону по просп. Центральному,  2б, згідно з витягом з Державного реєстру речових прав право власності на нежитлові будівлі зареєстровано на підставі договору купівлі-продажу від 06.12.2022 № 444 (забудована земельна ділянка).</w:t>
      </w:r>
    </w:p>
    <w:p w:rsidR="00000000" w:rsidDel="00000000" w:rsidP="00000000" w:rsidRDefault="00000000" w:rsidRPr="00000000" w14:paraId="0000003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Передати громадянину  Мігачову В’ячеславу Леонідовичу в оренду строком на 15 років земельну ділянку (кадастровий номер 4810136300:05:003:0024) площею 237 кв.м, з цільовим призначенням відповідно до класифікатора видів цільового призначення земельних ділянок: 03.07 ‒ для будівництва та обслуговування будівель торгівлі, для обслуговування нежитлової будівлі торговельного павільйону по просп. Центральному,  2б/1, згідно з витягом з Державного реєстру речових прав право власності на нежитлові будівлі зареєстровано на підставі договору про поділ нерухомого майна від 26.01.2017 № 117 та договору купівлі-продажу від 15.04.2020 № 77 (забудована земельна ділянка).</w:t>
      </w:r>
    </w:p>
    <w:p w:rsidR="00000000" w:rsidDel="00000000" w:rsidP="00000000" w:rsidRDefault="00000000" w:rsidRPr="00000000" w14:paraId="0000003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Висновок департаменту архітектури та містобудування Миколаївської міської ради від 26.02.2024 № 248/12.01-24/24-2.</w:t>
      </w:r>
    </w:p>
    <w:p w:rsidR="00000000" w:rsidDel="00000000" w:rsidP="00000000" w:rsidRDefault="00000000" w:rsidRPr="00000000" w14:paraId="00000035">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Землекористувачам:</w:t>
      </w:r>
    </w:p>
    <w:p w:rsidR="00000000" w:rsidDel="00000000" w:rsidP="00000000" w:rsidRDefault="00000000" w:rsidRPr="00000000" w14:paraId="0000003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укласти договір оренди землі;</w:t>
      </w:r>
    </w:p>
    <w:p w:rsidR="00000000" w:rsidDel="00000000" w:rsidP="00000000" w:rsidRDefault="00000000" w:rsidRPr="00000000" w14:paraId="0000003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00000" w:rsidDel="00000000" w:rsidP="00000000" w:rsidRDefault="00000000" w:rsidRPr="00000000" w14:paraId="0000003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виконувати обов'язки землекористувача відповідно до вимог Земельного кодексу України.</w:t>
      </w:r>
    </w:p>
    <w:p w:rsidR="00000000" w:rsidDel="00000000" w:rsidP="00000000" w:rsidRDefault="00000000" w:rsidRPr="00000000" w14:paraId="0000003A">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03E">
      <w:pPr>
        <w:shd w:fill="ffffff" w:val="clear"/>
        <w:spacing w:after="0" w:line="34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03F">
      <w:pPr>
        <w:shd w:fill="ffffff" w:val="clear"/>
        <w:spacing w:after="0" w:line="34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040">
      <w:pPr>
        <w:shd w:fill="ffffff" w:val="clear"/>
        <w:spacing w:after="0" w:line="34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пакетом з п. 1 по п. 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Лист управління апарату Миколаївської міської ради за вих. №77 від 14.03.2024 (вх. №1089 від 14.03.2024), щодо розгляду проєкту рішення (файл s-zr-200/123), розробником якого є управління земельних ресурсів Миколаївської міської ради.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Відповідно до листа управління земельних ресурсів Миколаївської міської ради за вих. №1834/11.02-02/24-2 від 13.03.2024 (вх. №1076 від 14.03.2024), проєкт рішення не підлягає оприлюдненню на офіційному сайті Миколаївської міської ради, оскільки інформація, що міститься в ньому, не підлягає розголошенню в умовах воєнного стану.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5">
      <w:pPr>
        <w:shd w:fill="ffffff" w:val="clea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22.04.2024.</w:t>
      </w:r>
    </w:p>
    <w:p w:rsidR="00000000" w:rsidDel="00000000" w:rsidP="00000000" w:rsidRDefault="00000000" w:rsidRPr="00000000" w14:paraId="00000046">
      <w:pPr>
        <w:shd w:fill="ffffff" w:val="clear"/>
        <w:spacing w:after="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047">
      <w:pPr>
        <w:shd w:fill="ffffff" w:val="clear"/>
        <w:spacing w:after="0" w:line="288"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6, «проти» – 0, «утримались» – 1</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s-go-018gk</w:t>
      </w:r>
    </w:p>
    <w:p w:rsidR="00000000" w:rsidDel="00000000" w:rsidP="00000000" w:rsidRDefault="00000000" w:rsidRPr="00000000" w14:paraId="0000004A">
      <w:pPr>
        <w:spacing w:line="228" w:lineRule="auto"/>
        <w:ind w:right="38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внесення змін до рішення міської ради від 20.12.2019 № 56/65 «Про затвердження міської цільової соціальної програми забезпечення цивільного захисту м. Миколаєва на 2020-2024 роки» (зі змінами)</w:t>
      </w:r>
    </w:p>
    <w:p w:rsidR="00000000" w:rsidDel="00000000" w:rsidP="00000000" w:rsidRDefault="00000000" w:rsidRPr="00000000" w14:paraId="0000004B">
      <w:pPr>
        <w:spacing w:line="228"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 метою забезпечення гарантованого захисту населення від надзвичайних ситуацій в особливий період, приведення засобів колективного захисту в готовність до використання за призначенням, відповідно до вимог пунктів 23, 25 частини другої статті 19, частини четвертої статті 32 Кодексу цивільного захисту України, керуючись пунктом 22 частини першої статті 26 Закону України «Про місцеве самоврядування в Україні», міська рада</w:t>
      </w:r>
      <w:r w:rsidDel="00000000" w:rsidR="00000000" w:rsidRPr="00000000">
        <w:rPr>
          <w:rtl w:val="0"/>
        </w:rPr>
      </w:r>
    </w:p>
    <w:p w:rsidR="00000000" w:rsidDel="00000000" w:rsidP="00000000" w:rsidRDefault="00000000" w:rsidRPr="00000000" w14:paraId="0000004C">
      <w:pPr>
        <w:spacing w:line="22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ВИРІШИЛА:</w:t>
      </w:r>
    </w:p>
    <w:p w:rsidR="00000000" w:rsidDel="00000000" w:rsidP="00000000" w:rsidRDefault="00000000" w:rsidRPr="00000000" w14:paraId="0000004D">
      <w:pPr>
        <w:spacing w:line="228"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Внести зміни до міської цільової соціальної програми забезпечення цивільного захисту м. Миколаєва на 2020-2024 роки (далі – Програма), затвердженої рішенням міської ради від 20.12.2019 № 56/65 «Про затвердження міської цільової соціальної програми забезпечення цивільного захисту м. Миколаєва на 2020-2024 роки» (зі змінами):</w:t>
      </w:r>
    </w:p>
    <w:p w:rsidR="00000000" w:rsidDel="00000000" w:rsidP="00000000" w:rsidRDefault="00000000" w:rsidRPr="00000000" w14:paraId="0000004E">
      <w:pPr>
        <w:spacing w:line="228"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пункт 2.3 таблиці «Результативні показники реалізації Програми» розділу «Перелік завдань і заходів Програми та результативні показники» Програми викласти в новій редакції (додається);</w:t>
      </w:r>
    </w:p>
    <w:p w:rsidR="00000000" w:rsidDel="00000000" w:rsidP="00000000" w:rsidRDefault="00000000" w:rsidRPr="00000000" w14:paraId="0000004F">
      <w:pPr>
        <w:spacing w:line="228"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додаток 1 до Програми «Паспорт міської цільової соціальної програми забезпечення цивільного захисту м. Миколаєва на 2020-2024 роки» викласти в новій редакції (додається);</w:t>
      </w:r>
    </w:p>
    <w:p w:rsidR="00000000" w:rsidDel="00000000" w:rsidP="00000000" w:rsidRDefault="00000000" w:rsidRPr="00000000" w14:paraId="00000050">
      <w:pPr>
        <w:spacing w:line="228"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підпункт 2.3 пункту 2 та рядок «Разом за програмою» додатка 2 до Програми «Завдання і заходи з виконання міської цільової соціальної програми забезпечення цивільного захисту м. Миколаєва на 2020-2024 роки» викласти в новій редакції (додаються).</w:t>
      </w:r>
    </w:p>
    <w:p w:rsidR="00000000" w:rsidDel="00000000" w:rsidP="00000000" w:rsidRDefault="00000000" w:rsidRPr="00000000" w14:paraId="00000051">
      <w:pPr>
        <w:spacing w:line="228"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Лукова В.Д.</w:t>
      </w:r>
    </w:p>
    <w:p w:rsidR="00000000" w:rsidDel="00000000" w:rsidP="00000000" w:rsidRDefault="00000000" w:rsidRPr="00000000" w14:paraId="00000052">
      <w:pPr>
        <w:spacing w:line="22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Міський голова                                                                                                     О. СЄНКЕВИЧ</w:t>
      </w:r>
    </w:p>
    <w:p w:rsidR="00000000" w:rsidDel="00000000" w:rsidP="00000000" w:rsidRDefault="00000000" w:rsidRPr="00000000" w14:paraId="00000053">
      <w:pPr>
        <w:spacing w:line="22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28" w:lineRule="auto"/>
        <w:jc w:val="both"/>
        <w:rPr>
          <w:rFonts w:ascii="Times New Roman" w:cs="Times New Roman" w:eastAsia="Times New Roman" w:hAnsi="Times New Roman"/>
          <w:sz w:val="24"/>
          <w:szCs w:val="24"/>
        </w:rPr>
        <w:sectPr>
          <w:footerReference r:id="rId7" w:type="default"/>
          <w:pgSz w:h="16838" w:w="11906" w:orient="portrait"/>
          <w:pgMar w:bottom="1134" w:top="1134" w:left="1701" w:right="567" w:header="720" w:footer="709"/>
          <w:pgNumType w:start="114"/>
        </w:sectPr>
      </w:pPr>
      <w:r w:rsidDel="00000000" w:rsidR="00000000" w:rsidRPr="00000000">
        <w:rPr>
          <w:rtl w:val="0"/>
        </w:rPr>
      </w:r>
    </w:p>
    <w:p w:rsidR="00000000" w:rsidDel="00000000" w:rsidP="00000000" w:rsidRDefault="00000000" w:rsidRPr="00000000" w14:paraId="00000055">
      <w:pPr>
        <w:spacing w:after="0" w:line="360" w:lineRule="auto"/>
        <w:ind w:left="56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ЗАТВЕРДЖЕНО</w:t>
      </w:r>
      <w:r w:rsidDel="00000000" w:rsidR="00000000" w:rsidRPr="00000000">
        <w:rPr>
          <w:rtl w:val="0"/>
        </w:rPr>
      </w:r>
    </w:p>
    <w:p w:rsidR="00000000" w:rsidDel="00000000" w:rsidP="00000000" w:rsidRDefault="00000000" w:rsidRPr="00000000" w14:paraId="00000056">
      <w:pPr>
        <w:spacing w:after="0" w:line="360" w:lineRule="auto"/>
        <w:ind w:left="56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рішення міської ради</w:t>
      </w:r>
      <w:r w:rsidDel="00000000" w:rsidR="00000000" w:rsidRPr="00000000">
        <w:rPr>
          <w:rtl w:val="0"/>
        </w:rPr>
      </w:r>
    </w:p>
    <w:p w:rsidR="00000000" w:rsidDel="00000000" w:rsidP="00000000" w:rsidRDefault="00000000" w:rsidRPr="00000000" w14:paraId="00000057">
      <w:pPr>
        <w:spacing w:after="0" w:line="360" w:lineRule="auto"/>
        <w:ind w:left="56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від _________________________</w:t>
      </w:r>
      <w:r w:rsidDel="00000000" w:rsidR="00000000" w:rsidRPr="00000000">
        <w:rPr>
          <w:rtl w:val="0"/>
        </w:rPr>
      </w:r>
    </w:p>
    <w:p w:rsidR="00000000" w:rsidDel="00000000" w:rsidP="00000000" w:rsidRDefault="00000000" w:rsidRPr="00000000" w14:paraId="00000058">
      <w:pPr>
        <w:spacing w:after="0" w:line="360" w:lineRule="auto"/>
        <w:ind w:left="56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_________________________</w:t>
      </w:r>
      <w:r w:rsidDel="00000000" w:rsidR="00000000" w:rsidRPr="00000000">
        <w:rPr>
          <w:rtl w:val="0"/>
        </w:rPr>
      </w:r>
    </w:p>
    <w:p w:rsidR="00000000" w:rsidDel="00000000" w:rsidP="00000000" w:rsidRDefault="00000000" w:rsidRPr="00000000" w14:paraId="0000005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Перелік завдань і заходів Програми та результативні показники</w:t>
      </w:r>
    </w:p>
    <w:p w:rsidR="00000000" w:rsidDel="00000000" w:rsidP="00000000" w:rsidRDefault="00000000" w:rsidRPr="00000000" w14:paraId="0000005C">
      <w:pPr>
        <w:spacing w:after="0" w:line="360" w:lineRule="auto"/>
        <w:jc w:val="center"/>
        <w:rPr>
          <w:sz w:val="24"/>
          <w:szCs w:val="24"/>
        </w:rPr>
      </w:pPr>
      <w:r w:rsidDel="00000000" w:rsidR="00000000" w:rsidRPr="00000000">
        <w:rPr>
          <w:rFonts w:ascii="Times New Roman" w:cs="Times New Roman" w:eastAsia="Times New Roman" w:hAnsi="Times New Roman"/>
          <w:color w:val="000000"/>
          <w:sz w:val="24"/>
          <w:szCs w:val="24"/>
          <w:rtl w:val="0"/>
        </w:rPr>
        <w:t xml:space="preserve">Результативні показники реалізації Програми</w:t>
      </w:r>
      <w:r w:rsidDel="00000000" w:rsidR="00000000" w:rsidRPr="00000000">
        <w:rPr>
          <w:rtl w:val="0"/>
        </w:rPr>
      </w:r>
    </w:p>
    <w:tbl>
      <w:tblPr>
        <w:tblStyle w:val="Table1"/>
        <w:tblW w:w="9807.0" w:type="dxa"/>
        <w:jc w:val="left"/>
        <w:tblInd w:w="-100.0" w:type="dxa"/>
        <w:tblLayout w:type="fixed"/>
        <w:tblLook w:val="0400"/>
      </w:tblPr>
      <w:tblGrid>
        <w:gridCol w:w="426"/>
        <w:gridCol w:w="2835"/>
        <w:gridCol w:w="992"/>
        <w:gridCol w:w="992"/>
        <w:gridCol w:w="1134"/>
        <w:gridCol w:w="1134"/>
        <w:gridCol w:w="1134"/>
        <w:gridCol w:w="1160"/>
        <w:tblGridChange w:id="0">
          <w:tblGrid>
            <w:gridCol w:w="426"/>
            <w:gridCol w:w="2835"/>
            <w:gridCol w:w="992"/>
            <w:gridCol w:w="992"/>
            <w:gridCol w:w="1134"/>
            <w:gridCol w:w="1134"/>
            <w:gridCol w:w="1134"/>
            <w:gridCol w:w="1160"/>
          </w:tblGrid>
        </w:tblGridChange>
      </w:tblGrid>
      <w:tr>
        <w:trPr>
          <w:cantSplit w:val="0"/>
          <w:tblHeader w:val="1"/>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п/п</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Показник</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Одиниці виміру</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2020 рік</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2021 рік</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2022 рік</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2023 рік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2024 рік</w:t>
            </w: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after="0"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2.3. Утримання та приведення засобів колективного захисту (сховища, протирадіаційні укриття,</w:t>
            </w:r>
            <w:r w:rsidDel="00000000" w:rsidR="00000000" w:rsidRPr="00000000">
              <w:rPr>
                <w:rtl w:val="0"/>
              </w:rPr>
            </w:r>
          </w:p>
          <w:p w:rsidR="00000000" w:rsidDel="00000000" w:rsidP="00000000" w:rsidRDefault="00000000" w:rsidRPr="00000000" w14:paraId="00000066">
            <w:pPr>
              <w:spacing w:after="0"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споруди подвійного призначення та облаштування підвальних приміщень, які плануються до</w:t>
            </w:r>
            <w:r w:rsidDel="00000000" w:rsidR="00000000" w:rsidRPr="00000000">
              <w:rPr>
                <w:rtl w:val="0"/>
              </w:rPr>
            </w:r>
          </w:p>
          <w:p w:rsidR="00000000" w:rsidDel="00000000" w:rsidP="00000000" w:rsidRDefault="00000000" w:rsidRPr="00000000" w14:paraId="00000067">
            <w:pPr>
              <w:spacing w:after="0"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використання для укриття населення) в готовність до використання за призначенням, у тому</w:t>
            </w:r>
            <w:r w:rsidDel="00000000" w:rsidR="00000000" w:rsidRPr="00000000">
              <w:rPr>
                <w:rtl w:val="0"/>
              </w:rPr>
            </w:r>
          </w:p>
          <w:p w:rsidR="00000000" w:rsidDel="00000000" w:rsidP="00000000" w:rsidRDefault="00000000" w:rsidRPr="00000000" w14:paraId="00000068">
            <w:pPr>
              <w:spacing w:after="0" w:line="256" w:lineRule="auto"/>
              <w:jc w:val="center"/>
              <w:rPr/>
            </w:pPr>
            <w:r w:rsidDel="00000000" w:rsidR="00000000" w:rsidRPr="00000000">
              <w:rPr>
                <w:rFonts w:ascii="Times New Roman" w:cs="Times New Roman" w:eastAsia="Times New Roman" w:hAnsi="Times New Roman"/>
                <w:color w:val="000000"/>
                <w:rtl w:val="0"/>
              </w:rPr>
              <w:t xml:space="preserve">числі проведення капітальних та поточних ремонтів</w:t>
            </w:r>
            <w:r w:rsidDel="00000000" w:rsidR="00000000" w:rsidRPr="00000000">
              <w:rPr>
                <w:rtl w:val="0"/>
              </w:rPr>
            </w:r>
          </w:p>
        </w:tc>
      </w:tr>
      <w:tr>
        <w:trPr>
          <w:cantSplit w:val="0"/>
          <w:tblHeader w:val="0"/>
        </w:trPr>
        <w:tc>
          <w:tcPr>
            <w:gridSpan w:val="8"/>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Показники затрат</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1</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Обсяг видатків</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1"/>
                <w:szCs w:val="21"/>
                <w:highlight w:val="white"/>
                <w:u w:val="none"/>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тис. грн</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278498,229</w:t>
            </w:r>
            <w:r w:rsidDel="00000000" w:rsidR="00000000" w:rsidRPr="00000000">
              <w:rPr>
                <w:rtl w:val="0"/>
              </w:rPr>
            </w:r>
          </w:p>
        </w:tc>
      </w:tr>
      <w:tr>
        <w:trPr>
          <w:cantSplit w:val="0"/>
          <w:tblHeader w:val="0"/>
        </w:trPr>
        <w:tc>
          <w:tcPr>
            <w:gridSpan w:val="8"/>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Показники продукту</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1</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Кількість об’єктів, які планується відремонтувати</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од.</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147</w:t>
            </w:r>
            <w:r w:rsidDel="00000000" w:rsidR="00000000" w:rsidRPr="00000000">
              <w:rPr>
                <w:rtl w:val="0"/>
              </w:rPr>
            </w:r>
          </w:p>
        </w:tc>
      </w:tr>
      <w:tr>
        <w:trPr>
          <w:cantSplit w:val="0"/>
          <w:tblHeader w:val="0"/>
        </w:trPr>
        <w:tc>
          <w:tcPr>
            <w:gridSpan w:val="8"/>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Показники ефективності</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1</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Середня вартість ремонту одного об’єкта</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тис. грн</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1894,546</w:t>
            </w:r>
            <w:r w:rsidDel="00000000" w:rsidR="00000000" w:rsidRPr="00000000">
              <w:rPr>
                <w:rtl w:val="0"/>
              </w:rPr>
            </w:r>
          </w:p>
        </w:tc>
      </w:tr>
      <w:tr>
        <w:trPr>
          <w:cantSplit w:val="0"/>
          <w:tblHeader w:val="0"/>
        </w:trPr>
        <w:tc>
          <w:tcPr>
            <w:gridSpan w:val="8"/>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Показники якості</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1</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Відсоток відремонтованих об’єктів до потреби за Програмою</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100</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2</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B2">
            <w:pPr>
              <w:spacing w:line="256" w:lineRule="auto"/>
              <w:rPr/>
            </w:pPr>
            <w:r w:rsidDel="00000000" w:rsidR="00000000" w:rsidRPr="00000000">
              <w:rPr>
                <w:color w:val="000000"/>
                <w:sz w:val="21"/>
                <w:szCs w:val="21"/>
                <w:highlight w:val="white"/>
                <w:rtl w:val="0"/>
              </w:rPr>
              <w:t xml:space="preserve">Рівень готовності до використання захисних споруд за Програмою</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B3">
            <w:pPr>
              <w:spacing w:line="256" w:lineRule="auto"/>
              <w:jc w:val="center"/>
              <w:rPr/>
            </w:pPr>
            <w:r w:rsidDel="00000000" w:rsidR="00000000" w:rsidRPr="00000000">
              <w:rPr>
                <w:color w:val="000000"/>
                <w:sz w:val="21"/>
                <w:szCs w:val="21"/>
                <w:highlight w:val="whit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B4">
            <w:pPr>
              <w:spacing w:line="256" w:lineRule="auto"/>
              <w:jc w:val="center"/>
              <w:rPr/>
            </w:pPr>
            <w:r w:rsidDel="00000000" w:rsidR="00000000" w:rsidRPr="00000000">
              <w:rPr>
                <w:color w:val="000000"/>
                <w:sz w:val="21"/>
                <w:szCs w:val="21"/>
                <w:highlight w:val="whit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B5">
            <w:pPr>
              <w:spacing w:line="256" w:lineRule="auto"/>
              <w:jc w:val="center"/>
              <w:rPr/>
            </w:pPr>
            <w:r w:rsidDel="00000000" w:rsidR="00000000" w:rsidRPr="00000000">
              <w:rPr>
                <w:color w:val="000000"/>
                <w:sz w:val="21"/>
                <w:szCs w:val="21"/>
                <w:highlight w:val="whit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8">
            <w:pPr>
              <w:spacing w:line="256" w:lineRule="auto"/>
              <w:jc w:val="center"/>
              <w:rPr/>
            </w:pPr>
            <w:r w:rsidDel="00000000" w:rsidR="00000000" w:rsidRPr="00000000">
              <w:rPr>
                <w:color w:val="000000"/>
                <w:sz w:val="21"/>
                <w:szCs w:val="21"/>
                <w:highlight w:val="white"/>
                <w:rtl w:val="0"/>
              </w:rPr>
              <w:t xml:space="preserve">100</w:t>
            </w:r>
            <w:r w:rsidDel="00000000" w:rsidR="00000000" w:rsidRPr="00000000">
              <w:rPr>
                <w:rtl w:val="0"/>
              </w:rPr>
            </w:r>
          </w:p>
        </w:tc>
      </w:tr>
    </w:tbl>
    <w:p w:rsidR="00000000" w:rsidDel="00000000" w:rsidP="00000000" w:rsidRDefault="00000000" w:rsidRPr="00000000" w14:paraId="000000B9">
      <w:pPr>
        <w:spacing w:line="360" w:lineRule="auto"/>
        <w:rPr>
          <w:color w:val="000000"/>
          <w:sz w:val="28"/>
          <w:szCs w:val="28"/>
        </w:rPr>
      </w:pPr>
      <w:r w:rsidDel="00000000" w:rsidR="00000000" w:rsidRPr="00000000">
        <w:rPr>
          <w:rtl w:val="0"/>
        </w:rPr>
      </w:r>
    </w:p>
    <w:p w:rsidR="00000000" w:rsidDel="00000000" w:rsidP="00000000" w:rsidRDefault="00000000" w:rsidRPr="00000000" w14:paraId="000000BA">
      <w:pPr>
        <w:spacing w:after="0" w:line="360" w:lineRule="auto"/>
        <w:ind w:firstLine="5670"/>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ЗАТВЕРДЖЕНО</w:t>
      </w:r>
    </w:p>
    <w:p w:rsidR="00000000" w:rsidDel="00000000" w:rsidP="00000000" w:rsidRDefault="00000000" w:rsidRPr="00000000" w14:paraId="000000BB">
      <w:pPr>
        <w:spacing w:after="0" w:line="360" w:lineRule="auto"/>
        <w:ind w:left="56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рішення міської ради</w:t>
      </w:r>
    </w:p>
    <w:p w:rsidR="00000000" w:rsidDel="00000000" w:rsidP="00000000" w:rsidRDefault="00000000" w:rsidRPr="00000000" w14:paraId="000000BC">
      <w:pPr>
        <w:spacing w:after="0" w:line="360" w:lineRule="auto"/>
        <w:ind w:left="56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 _________________________</w:t>
      </w:r>
    </w:p>
    <w:p w:rsidR="00000000" w:rsidDel="00000000" w:rsidP="00000000" w:rsidRDefault="00000000" w:rsidRPr="00000000" w14:paraId="000000BD">
      <w:pPr>
        <w:spacing w:after="0" w:line="360" w:lineRule="auto"/>
        <w:ind w:left="56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_________________________</w:t>
      </w:r>
    </w:p>
    <w:p w:rsidR="00000000" w:rsidDel="00000000" w:rsidP="00000000" w:rsidRDefault="00000000" w:rsidRPr="00000000" w14:paraId="000000BE">
      <w:pPr>
        <w:spacing w:after="0" w:lineRule="auto"/>
        <w:ind w:left="56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tabs>
          <w:tab w:val="left" w:leader="none" w:pos="6412"/>
          <w:tab w:val="left" w:leader="none" w:pos="7328"/>
          <w:tab w:val="left" w:leader="none" w:pos="8244"/>
          <w:tab w:val="left" w:leader="none" w:pos="9639"/>
          <w:tab w:val="left" w:leader="none" w:pos="10076"/>
          <w:tab w:val="left" w:leader="none" w:pos="10915"/>
          <w:tab w:val="left" w:leader="none" w:pos="10992"/>
          <w:tab w:val="left" w:leader="none" w:pos="11340"/>
          <w:tab w:val="left" w:leader="none" w:pos="11482"/>
          <w:tab w:val="left" w:leader="none" w:pos="11908"/>
          <w:tab w:val="left" w:leader="none" w:pos="12824"/>
          <w:tab w:val="left" w:leader="none" w:pos="13740"/>
          <w:tab w:val="left" w:leader="none" w:pos="14656"/>
        </w:tabs>
        <w:spacing w:after="0" w:lineRule="auto"/>
        <w:ind w:firstLine="8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Додаток 1</w:t>
      </w:r>
    </w:p>
    <w:p w:rsidR="00000000" w:rsidDel="00000000" w:rsidP="00000000" w:rsidRDefault="00000000" w:rsidRPr="00000000" w14:paraId="000000C0">
      <w:pPr>
        <w:tabs>
          <w:tab w:val="left" w:leader="none" w:pos="6412"/>
          <w:tab w:val="left" w:leader="none" w:pos="7328"/>
          <w:tab w:val="left" w:leader="none" w:pos="8244"/>
          <w:tab w:val="left" w:leader="none" w:pos="9639"/>
          <w:tab w:val="left" w:leader="none" w:pos="10076"/>
          <w:tab w:val="left" w:leader="none" w:pos="10915"/>
          <w:tab w:val="left" w:leader="none" w:pos="10992"/>
          <w:tab w:val="left" w:leader="none" w:pos="11340"/>
          <w:tab w:val="left" w:leader="none" w:pos="11482"/>
          <w:tab w:val="left" w:leader="none" w:pos="11908"/>
          <w:tab w:val="left" w:leader="none" w:pos="12824"/>
          <w:tab w:val="left" w:leader="none" w:pos="13740"/>
          <w:tab w:val="left" w:leader="none" w:pos="14656"/>
        </w:tabs>
        <w:spacing w:after="0" w:line="228" w:lineRule="auto"/>
        <w:ind w:firstLine="8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Програми</w:t>
      </w:r>
    </w:p>
    <w:p w:rsidR="00000000" w:rsidDel="00000000" w:rsidP="00000000" w:rsidRDefault="00000000" w:rsidRPr="00000000" w14:paraId="000000C1">
      <w:pPr>
        <w:spacing w:after="0" w:line="22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ПАСПОРТ</w:t>
      </w:r>
      <w:r w:rsidDel="00000000" w:rsidR="00000000" w:rsidRPr="00000000">
        <w:rPr>
          <w:rtl w:val="0"/>
        </w:rPr>
      </w:r>
    </w:p>
    <w:p w:rsidR="00000000" w:rsidDel="00000000" w:rsidP="00000000" w:rsidRDefault="00000000" w:rsidRPr="00000000" w14:paraId="000000C2">
      <w:pPr>
        <w:spacing w:after="0" w:line="22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міської цільової соціальної програми</w:t>
      </w:r>
      <w:r w:rsidDel="00000000" w:rsidR="00000000" w:rsidRPr="00000000">
        <w:rPr>
          <w:rtl w:val="0"/>
        </w:rPr>
      </w:r>
    </w:p>
    <w:p w:rsidR="00000000" w:rsidDel="00000000" w:rsidP="00000000" w:rsidRDefault="00000000" w:rsidRPr="00000000" w14:paraId="000000C3">
      <w:pPr>
        <w:spacing w:after="0" w:line="22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забезпечення цивільного захисту м. Миколаєва на 2020-2024 роки</w:t>
      </w:r>
      <w:r w:rsidDel="00000000" w:rsidR="00000000" w:rsidRPr="00000000">
        <w:rPr>
          <w:rtl w:val="0"/>
        </w:rPr>
      </w:r>
    </w:p>
    <w:p w:rsidR="00000000" w:rsidDel="00000000" w:rsidP="00000000" w:rsidRDefault="00000000" w:rsidRPr="00000000" w14:paraId="000000C4">
      <w:pPr>
        <w:spacing w:after="0" w:line="228" w:lineRule="auto"/>
        <w:ind w:firstLine="567"/>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left" w:leader="none" w:pos="1410"/>
          <w:tab w:val="left" w:leader="none" w:pos="1900"/>
        </w:tabs>
        <w:spacing w:after="0" w:before="0" w:line="228"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Програму затверджено рішенням міської ради від __________ №_____</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0"/>
          <w:tab w:val="left" w:leader="none" w:pos="1900"/>
        </w:tabs>
        <w:spacing w:after="0" w:before="0" w:line="228"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Ініціатори:</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0"/>
          <w:tab w:val="left" w:leader="none" w:pos="1900"/>
        </w:tabs>
        <w:spacing w:after="0" w:before="0" w:line="228"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постійна комісія міської ради з питань містобудування, архітектури і будівництва, регулювання земельних відносин та екології;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7"/>
          <w:tab w:val="left" w:leader="none" w:pos="1410"/>
          <w:tab w:val="left" w:leader="none" w:pos="1900"/>
        </w:tabs>
        <w:spacing w:after="0" w:before="0" w:line="228"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управління з питань надзвичайних ситуацій та цивільного захисту населення Миколаївської міської ради.</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83"/>
          <w:tab w:val="left" w:leader="none" w:pos="1410"/>
          <w:tab w:val="left" w:leader="none" w:pos="1900"/>
        </w:tabs>
        <w:spacing w:after="0" w:before="0" w:line="228"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Розробник Програми: управління з питань надзвичайних ситуацій та цивільного захисту населення Миколаївської міської ради.</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0"/>
          <w:tab w:val="left" w:leader="none" w:pos="1800"/>
          <w:tab w:val="left" w:leader="none" w:pos="1900"/>
        </w:tabs>
        <w:spacing w:after="0" w:before="0" w:line="228"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Відповідальний виконавець: управління з питань надзвичайних ситуацій та цивільного захисту населення Миколаївської міської ради.</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00"/>
          <w:tab w:val="left" w:leader="none" w:pos="1200"/>
          <w:tab w:val="left" w:leader="none" w:pos="1410"/>
          <w:tab w:val="left" w:leader="none" w:pos="1567"/>
          <w:tab w:val="left" w:leader="none" w:pos="1900"/>
        </w:tabs>
        <w:spacing w:after="0" w:before="0" w:line="228"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Співвиконавці: виконавчий комітет Миколаївської міської ради; адміністрації районів Миколаївської міської ради; департамент праці та соціального захисту населення Миколаївської міської ради; управління у справах ветеранів війни та внутрішньо переміщених осіб Миколаївської міської ради; управління освіти Миколаївської міської ради; управління з питань культури та охорони культурної спадщини Миколаївської міської ради; управління охорони здоров’я Миколаївської міської ради; комунальне підприємство Миколаївської міської ради «Захист»; департамент житлово-комунального господарства Миколаївської міської ради; управління капітального будівництва Миколаївської міської ради; управління у справах фізичної культури і спорту Миколаївської міської ради, ОКП «Миколаївоблтеплоенерго».</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3"/>
          <w:tab w:val="left" w:leader="none" w:pos="1410"/>
          <w:tab w:val="left" w:leader="none" w:pos="1900"/>
        </w:tabs>
        <w:spacing w:after="0" w:before="0" w:line="228"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 Термін виконання: 2020-2024 роки.</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3"/>
          <w:tab w:val="left" w:leader="none" w:pos="1410"/>
          <w:tab w:val="left" w:leader="none" w:pos="1900"/>
        </w:tabs>
        <w:spacing w:after="0" w:before="0" w:line="228"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Обсяги та джерела фінансування:</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9679.0" w:type="dxa"/>
        <w:jc w:val="left"/>
        <w:tblInd w:w="55.0" w:type="dxa"/>
        <w:tblLayout w:type="fixed"/>
        <w:tblLook w:val="0400"/>
      </w:tblPr>
      <w:tblGrid>
        <w:gridCol w:w="3123"/>
        <w:gridCol w:w="1295"/>
        <w:gridCol w:w="968"/>
        <w:gridCol w:w="969"/>
        <w:gridCol w:w="1009"/>
        <w:gridCol w:w="1077"/>
        <w:gridCol w:w="1238"/>
        <w:tblGridChange w:id="0">
          <w:tblGrid>
            <w:gridCol w:w="3123"/>
            <w:gridCol w:w="1295"/>
            <w:gridCol w:w="968"/>
            <w:gridCol w:w="969"/>
            <w:gridCol w:w="1009"/>
            <w:gridCol w:w="1077"/>
            <w:gridCol w:w="1238"/>
          </w:tblGrid>
        </w:tblGridChange>
      </w:tblGrid>
      <w:tr>
        <w:trPr>
          <w:cantSplit w:val="1"/>
          <w:tblHeader w:val="0"/>
        </w:trPr>
        <w:tc>
          <w:tcPr>
            <w:vMerge w:val="restart"/>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Джерела</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фінансування</w:t>
            </w:r>
          </w:p>
        </w:tc>
        <w:tc>
          <w:tcPr>
            <w:vMerge w:val="restart"/>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Обсяг фінансування (тис. грн)*</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56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тому числі за роками (тис. грн)</w:t>
            </w:r>
          </w:p>
        </w:tc>
      </w:tr>
      <w:tr>
        <w:trPr>
          <w:cantSplit w:val="1"/>
          <w:tblHeader w:val="0"/>
        </w:trPr>
        <w:tc>
          <w:tcPr>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2020</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2021</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2022</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2023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2024</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Бюджет Миколаївської міської територіальної громади (далі-міський бюджет)</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694612,408</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30590,55</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30417,769</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97333,378</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156508,438</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379762,273</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Субвенції з державного бюджету місцевим бюджетам, збережені на рахунках місцевих бюджетів станом на 1 січня поточного року</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23461,121</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23461,121</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8"/>
                <w:szCs w:val="18"/>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Інші джерела фінансування</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14300,00</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300,00</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7000,00</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7000,00</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8"/>
                <w:szCs w:val="18"/>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Всього</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732373,529</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30890,55</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37417,769</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127794,499</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156508,438</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379762,273</w:t>
            </w:r>
            <w:r w:rsidDel="00000000" w:rsidR="00000000" w:rsidRPr="00000000">
              <w:rPr>
                <w:rtl w:val="0"/>
              </w:rPr>
            </w:r>
          </w:p>
        </w:tc>
      </w:tr>
    </w:tb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12"/>
          <w:tab w:val="left" w:leader="none" w:pos="7328"/>
          <w:tab w:val="left" w:leader="none" w:pos="8244"/>
          <w:tab w:val="left" w:leader="none" w:pos="9639"/>
          <w:tab w:val="left" w:leader="none" w:pos="10076"/>
          <w:tab w:val="left" w:leader="none" w:pos="10915"/>
          <w:tab w:val="left" w:leader="none" w:pos="10992"/>
          <w:tab w:val="left" w:leader="none" w:pos="11340"/>
          <w:tab w:val="left" w:leader="none" w:pos="1148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Примітка: обсяг фінансування Програми за рахунок коштів міського бюджету визначається на кожний окремий рік, після затвердження його рішенням Миколаївської міської ради у межах бюджетних асигнувань</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12"/>
          <w:tab w:val="left" w:leader="none" w:pos="7328"/>
          <w:tab w:val="left" w:leader="none" w:pos="8244"/>
          <w:tab w:val="left" w:leader="none" w:pos="9639"/>
          <w:tab w:val="left" w:leader="none" w:pos="10076"/>
          <w:tab w:val="left" w:leader="none" w:pos="10915"/>
          <w:tab w:val="left" w:leader="none" w:pos="10992"/>
          <w:tab w:val="left" w:leader="none" w:pos="11340"/>
          <w:tab w:val="left" w:leader="none" w:pos="1148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nextPage"/>
          <w:pgSz w:h="16838" w:w="11906" w:orient="portrait"/>
          <w:pgMar w:bottom="1134" w:top="1134" w:left="1701" w:right="567" w:header="720" w:footer="708"/>
        </w:sectPr>
      </w:pPr>
      <w:r w:rsidDel="00000000" w:rsidR="00000000" w:rsidRPr="00000000">
        <w:rPr>
          <w:rtl w:val="0"/>
        </w:rPr>
      </w:r>
    </w:p>
    <w:p w:rsidR="00000000" w:rsidDel="00000000" w:rsidP="00000000" w:rsidRDefault="00000000" w:rsidRPr="00000000" w14:paraId="000000FC">
      <w:pPr>
        <w:spacing w:after="0" w:line="360" w:lineRule="auto"/>
        <w:ind w:left="10771.65354330708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рішення міської ради</w:t>
      </w:r>
    </w:p>
    <w:p w:rsidR="00000000" w:rsidDel="00000000" w:rsidP="00000000" w:rsidRDefault="00000000" w:rsidRPr="00000000" w14:paraId="000000FD">
      <w:pPr>
        <w:spacing w:after="0" w:line="360" w:lineRule="auto"/>
        <w:ind w:left="10771.65354330708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 _________________________</w:t>
      </w:r>
    </w:p>
    <w:p w:rsidR="00000000" w:rsidDel="00000000" w:rsidP="00000000" w:rsidRDefault="00000000" w:rsidRPr="00000000" w14:paraId="000000FE">
      <w:pPr>
        <w:spacing w:after="0" w:line="360" w:lineRule="auto"/>
        <w:ind w:left="10771.65354330708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_________________________</w:t>
      </w:r>
    </w:p>
    <w:p w:rsidR="00000000" w:rsidDel="00000000" w:rsidP="00000000" w:rsidRDefault="00000000" w:rsidRPr="00000000" w14:paraId="000000F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639"/>
          <w:tab w:val="left" w:leader="none" w:pos="10076"/>
          <w:tab w:val="left" w:leader="none" w:pos="10992"/>
          <w:tab w:val="left" w:leader="none" w:pos="11908"/>
          <w:tab w:val="left" w:leader="none" w:pos="12824"/>
          <w:tab w:val="left" w:leader="none" w:pos="13740"/>
          <w:tab w:val="left" w:leader="none" w:pos="14656"/>
        </w:tabs>
        <w:spacing w:after="0" w:lineRule="auto"/>
        <w:ind w:left="10771.653543307086"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639"/>
          <w:tab w:val="left" w:leader="none" w:pos="10076"/>
          <w:tab w:val="left" w:leader="none" w:pos="10992"/>
          <w:tab w:val="left" w:leader="none" w:pos="11908"/>
          <w:tab w:val="left" w:leader="none" w:pos="12824"/>
          <w:tab w:val="left" w:leader="none" w:pos="13740"/>
          <w:tab w:val="left" w:leader="none" w:pos="14656"/>
        </w:tabs>
        <w:spacing w:after="0" w:lineRule="auto"/>
        <w:ind w:left="10771.653543307086"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Додаток 2</w:t>
      </w:r>
    </w:p>
    <w:p w:rsidR="00000000" w:rsidDel="00000000" w:rsidP="00000000" w:rsidRDefault="00000000" w:rsidRPr="00000000" w14:paraId="0000010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639"/>
          <w:tab w:val="left" w:leader="none" w:pos="10076"/>
          <w:tab w:val="left" w:leader="none" w:pos="10992"/>
          <w:tab w:val="left" w:leader="none" w:pos="11908"/>
          <w:tab w:val="left" w:leader="none" w:pos="12824"/>
          <w:tab w:val="left" w:leader="none" w:pos="13740"/>
          <w:tab w:val="left" w:leader="none" w:pos="14656"/>
        </w:tabs>
        <w:spacing w:after="0" w:lineRule="auto"/>
        <w:ind w:left="10771.653543307086"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Програми</w:t>
      </w:r>
    </w:p>
    <w:p w:rsidR="00000000" w:rsidDel="00000000" w:rsidP="00000000" w:rsidRDefault="00000000" w:rsidRPr="00000000" w14:paraId="0000010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ЗАВДАННЯ І ЗАХОДИ</w:t>
      </w:r>
      <w:r w:rsidDel="00000000" w:rsidR="00000000" w:rsidRPr="00000000">
        <w:rPr>
          <w:rtl w:val="0"/>
        </w:rPr>
      </w:r>
    </w:p>
    <w:p w:rsidR="00000000" w:rsidDel="00000000" w:rsidP="00000000" w:rsidRDefault="00000000" w:rsidRPr="00000000" w14:paraId="00000103">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639"/>
          <w:tab w:val="left" w:leader="none" w:pos="10076"/>
          <w:tab w:val="left" w:leader="none" w:pos="10992"/>
          <w:tab w:val="left" w:leader="none" w:pos="11908"/>
          <w:tab w:val="left" w:leader="none" w:pos="12824"/>
          <w:tab w:val="left" w:leader="none" w:pos="13740"/>
          <w:tab w:val="left" w:leader="none" w:pos="14656"/>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 виконання міської цільової програми забезпечення цивільного захисту м. Миколаєва на 2020-2024 роки</w:t>
      </w:r>
      <w:r w:rsidDel="00000000" w:rsidR="00000000" w:rsidRPr="00000000">
        <w:rPr>
          <w:rtl w:val="0"/>
        </w:rPr>
      </w:r>
    </w:p>
    <w:p w:rsidR="00000000" w:rsidDel="00000000" w:rsidP="00000000" w:rsidRDefault="00000000" w:rsidRPr="00000000" w14:paraId="00000104">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639"/>
          <w:tab w:val="left" w:leader="none" w:pos="10076"/>
          <w:tab w:val="left" w:leader="none" w:pos="10992"/>
          <w:tab w:val="left" w:leader="none" w:pos="11908"/>
          <w:tab w:val="left" w:leader="none" w:pos="12824"/>
          <w:tab w:val="left" w:leader="none" w:pos="13740"/>
          <w:tab w:val="left" w:leader="none" w:pos="14656"/>
        </w:tabs>
        <w:rPr/>
      </w:pPr>
      <w:r w:rsidDel="00000000" w:rsidR="00000000" w:rsidRPr="00000000">
        <w:rPr>
          <w:rtl w:val="0"/>
        </w:rPr>
      </w:r>
    </w:p>
    <w:tbl>
      <w:tblPr>
        <w:tblStyle w:val="Table3"/>
        <w:tblW w:w="15482.0" w:type="dxa"/>
        <w:jc w:val="left"/>
        <w:tblInd w:w="-431.0" w:type="dxa"/>
        <w:tblLayout w:type="fixed"/>
        <w:tblLook w:val="0400"/>
      </w:tblPr>
      <w:tblGrid>
        <w:gridCol w:w="450"/>
        <w:gridCol w:w="1251"/>
        <w:gridCol w:w="2129"/>
        <w:gridCol w:w="1419"/>
        <w:gridCol w:w="2695"/>
        <w:gridCol w:w="1276"/>
        <w:gridCol w:w="992"/>
        <w:gridCol w:w="993"/>
        <w:gridCol w:w="992"/>
        <w:gridCol w:w="992"/>
        <w:gridCol w:w="1276"/>
        <w:gridCol w:w="1017"/>
        <w:tblGridChange w:id="0">
          <w:tblGrid>
            <w:gridCol w:w="450"/>
            <w:gridCol w:w="1251"/>
            <w:gridCol w:w="2129"/>
            <w:gridCol w:w="1419"/>
            <w:gridCol w:w="2695"/>
            <w:gridCol w:w="1276"/>
            <w:gridCol w:w="992"/>
            <w:gridCol w:w="993"/>
            <w:gridCol w:w="992"/>
            <w:gridCol w:w="992"/>
            <w:gridCol w:w="1276"/>
            <w:gridCol w:w="1017"/>
          </w:tblGrid>
        </w:tblGridChange>
      </w:tblGrid>
      <w:tr>
        <w:trPr>
          <w:cantSplit w:val="0"/>
          <w:trHeight w:val="23" w:hRule="atLeast"/>
          <w:tblHeader w:val="0"/>
        </w:trPr>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5">
            <w:pPr>
              <w:spacing w:line="228" w:lineRule="auto"/>
              <w:jc w:val="center"/>
              <w:rPr>
                <w:sz w:val="20"/>
                <w:szCs w:val="20"/>
              </w:rPr>
            </w:pPr>
            <w:r w:rsidDel="00000000" w:rsidR="00000000" w:rsidRPr="00000000">
              <w:rPr>
                <w:sz w:val="20"/>
                <w:szCs w:val="20"/>
                <w:rtl w:val="0"/>
              </w:rPr>
              <w:t xml:space="preserve">№ п/п</w:t>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6">
            <w:pPr>
              <w:spacing w:line="228" w:lineRule="auto"/>
              <w:jc w:val="center"/>
              <w:rPr>
                <w:sz w:val="20"/>
                <w:szCs w:val="20"/>
              </w:rPr>
            </w:pPr>
            <w:r w:rsidDel="00000000" w:rsidR="00000000" w:rsidRPr="00000000">
              <w:rPr>
                <w:sz w:val="20"/>
                <w:szCs w:val="20"/>
                <w:rtl w:val="0"/>
              </w:rPr>
              <w:t xml:space="preserve">Назва напряму діяльності (пріоритетні завдання)</w:t>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7">
            <w:pPr>
              <w:spacing w:line="228" w:lineRule="auto"/>
              <w:jc w:val="center"/>
              <w:rPr>
                <w:sz w:val="20"/>
                <w:szCs w:val="20"/>
              </w:rPr>
            </w:pPr>
            <w:r w:rsidDel="00000000" w:rsidR="00000000" w:rsidRPr="00000000">
              <w:rPr>
                <w:sz w:val="20"/>
                <w:szCs w:val="20"/>
                <w:rtl w:val="0"/>
              </w:rPr>
              <w:t xml:space="preserve">Перелік заходів Програми</w:t>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8">
            <w:pPr>
              <w:spacing w:line="228" w:lineRule="auto"/>
              <w:jc w:val="center"/>
              <w:rPr>
                <w:sz w:val="20"/>
                <w:szCs w:val="20"/>
              </w:rPr>
            </w:pPr>
            <w:r w:rsidDel="00000000" w:rsidR="00000000" w:rsidRPr="00000000">
              <w:rPr>
                <w:sz w:val="20"/>
                <w:szCs w:val="20"/>
                <w:rtl w:val="0"/>
              </w:rPr>
              <w:t xml:space="preserve">Строк виконання</w:t>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9">
            <w:pPr>
              <w:spacing w:line="228" w:lineRule="auto"/>
              <w:jc w:val="center"/>
              <w:rPr>
                <w:sz w:val="20"/>
                <w:szCs w:val="20"/>
              </w:rPr>
            </w:pPr>
            <w:r w:rsidDel="00000000" w:rsidR="00000000" w:rsidRPr="00000000">
              <w:rPr>
                <w:sz w:val="20"/>
                <w:szCs w:val="20"/>
                <w:rtl w:val="0"/>
              </w:rPr>
              <w:t xml:space="preserve">Виконавці</w:t>
            </w:r>
          </w:p>
        </w:tc>
        <w:tc>
          <w:tcPr>
            <w:gridSpan w:val="6"/>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A">
            <w:pPr>
              <w:spacing w:line="228" w:lineRule="auto"/>
              <w:jc w:val="center"/>
              <w:rPr>
                <w:sz w:val="20"/>
                <w:szCs w:val="20"/>
              </w:rPr>
            </w:pPr>
            <w:r w:rsidDel="00000000" w:rsidR="00000000" w:rsidRPr="00000000">
              <w:rPr>
                <w:sz w:val="20"/>
                <w:szCs w:val="20"/>
                <w:rtl w:val="0"/>
              </w:rPr>
              <w:t xml:space="preserve">Орієнтовні обсяги фінансування (тис.грн)</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line="228" w:lineRule="auto"/>
              <w:jc w:val="center"/>
              <w:rPr>
                <w:sz w:val="20"/>
                <w:szCs w:val="20"/>
              </w:rPr>
            </w:pPr>
            <w:r w:rsidDel="00000000" w:rsidR="00000000" w:rsidRPr="00000000">
              <w:rPr>
                <w:sz w:val="20"/>
                <w:szCs w:val="20"/>
                <w:rtl w:val="0"/>
              </w:rPr>
              <w:t xml:space="preserve">Очікува-ний</w:t>
            </w:r>
          </w:p>
          <w:p w:rsidR="00000000" w:rsidDel="00000000" w:rsidP="00000000" w:rsidRDefault="00000000" w:rsidRPr="00000000" w14:paraId="00000111">
            <w:pPr>
              <w:spacing w:line="228" w:lineRule="auto"/>
              <w:jc w:val="center"/>
              <w:rPr>
                <w:sz w:val="20"/>
                <w:szCs w:val="20"/>
              </w:rPr>
            </w:pPr>
            <w:r w:rsidDel="00000000" w:rsidR="00000000" w:rsidRPr="00000000">
              <w:rPr>
                <w:sz w:val="20"/>
                <w:szCs w:val="20"/>
                <w:rtl w:val="0"/>
              </w:rPr>
              <w:t xml:space="preserve">результат</w:t>
            </w:r>
          </w:p>
        </w:tc>
      </w:tr>
      <w:tr>
        <w:trPr>
          <w:cantSplit w:val="0"/>
          <w:trHeight w:val="23" w:hRule="atLeast"/>
          <w:tblHeader w:val="0"/>
        </w:trPr>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7">
            <w:pPr>
              <w:spacing w:line="228" w:lineRule="auto"/>
              <w:jc w:val="center"/>
              <w:rPr>
                <w:sz w:val="20"/>
                <w:szCs w:val="20"/>
              </w:rPr>
            </w:pPr>
            <w:r w:rsidDel="00000000" w:rsidR="00000000" w:rsidRPr="00000000">
              <w:rPr>
                <w:sz w:val="20"/>
                <w:szCs w:val="20"/>
                <w:rtl w:val="0"/>
              </w:rPr>
              <w:t xml:space="preserve">Всього</w:t>
            </w:r>
          </w:p>
        </w:tc>
        <w:tc>
          <w:tcPr>
            <w:gridSpan w:val="5"/>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8">
            <w:pPr>
              <w:spacing w:line="228" w:lineRule="auto"/>
              <w:jc w:val="center"/>
              <w:rPr>
                <w:sz w:val="20"/>
                <w:szCs w:val="20"/>
              </w:rPr>
            </w:pPr>
            <w:r w:rsidDel="00000000" w:rsidR="00000000" w:rsidRPr="00000000">
              <w:rPr>
                <w:sz w:val="20"/>
                <w:szCs w:val="20"/>
                <w:rtl w:val="0"/>
              </w:rPr>
              <w:t xml:space="preserve">У тому числі за роками</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23" w:hRule="atLeast"/>
          <w:tblHeader w:val="0"/>
        </w:trPr>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4">
            <w:pPr>
              <w:spacing w:line="228" w:lineRule="auto"/>
              <w:jc w:val="center"/>
              <w:rPr>
                <w:sz w:val="20"/>
                <w:szCs w:val="20"/>
              </w:rPr>
            </w:pPr>
            <w:r w:rsidDel="00000000" w:rsidR="00000000" w:rsidRPr="00000000">
              <w:rPr>
                <w:sz w:val="20"/>
                <w:szCs w:val="20"/>
                <w:rtl w:val="0"/>
              </w:rPr>
              <w:t xml:space="preserve">2020</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5">
            <w:pPr>
              <w:spacing w:line="228" w:lineRule="auto"/>
              <w:jc w:val="center"/>
              <w:rPr>
                <w:sz w:val="20"/>
                <w:szCs w:val="20"/>
              </w:rPr>
            </w:pPr>
            <w:r w:rsidDel="00000000" w:rsidR="00000000" w:rsidRPr="00000000">
              <w:rPr>
                <w:sz w:val="20"/>
                <w:szCs w:val="20"/>
                <w:rtl w:val="0"/>
              </w:rPr>
              <w:t xml:space="preserve">2021</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6">
            <w:pPr>
              <w:spacing w:line="228" w:lineRule="auto"/>
              <w:jc w:val="center"/>
              <w:rPr>
                <w:sz w:val="20"/>
                <w:szCs w:val="20"/>
              </w:rPr>
            </w:pPr>
            <w:r w:rsidDel="00000000" w:rsidR="00000000" w:rsidRPr="00000000">
              <w:rPr>
                <w:sz w:val="20"/>
                <w:szCs w:val="20"/>
                <w:rtl w:val="0"/>
              </w:rPr>
              <w:t xml:space="preserve">2022</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7">
            <w:pPr>
              <w:spacing w:line="256" w:lineRule="auto"/>
              <w:jc w:val="center"/>
              <w:rPr>
                <w:sz w:val="20"/>
                <w:szCs w:val="20"/>
              </w:rPr>
            </w:pPr>
            <w:r w:rsidDel="00000000" w:rsidR="00000000" w:rsidRPr="00000000">
              <w:rPr>
                <w:sz w:val="20"/>
                <w:szCs w:val="20"/>
                <w:rtl w:val="0"/>
              </w:rPr>
              <w:t xml:space="preserve">2023</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8">
            <w:pPr>
              <w:spacing w:line="256" w:lineRule="auto"/>
              <w:jc w:val="center"/>
              <w:rPr>
                <w:sz w:val="20"/>
                <w:szCs w:val="20"/>
              </w:rPr>
            </w:pPr>
            <w:r w:rsidDel="00000000" w:rsidR="00000000" w:rsidRPr="00000000">
              <w:rPr>
                <w:color w:val="000000"/>
                <w:sz w:val="20"/>
                <w:szCs w:val="20"/>
                <w:rtl w:val="0"/>
              </w:rPr>
              <w:t xml:space="preserve">2024</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23" w:hRule="atLeast"/>
          <w:tblHeader w:val="0"/>
        </w:trPr>
        <w:tc>
          <w:tcPr>
            <w:vMerge w:val="restart"/>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2A">
            <w:pPr>
              <w:spacing w:line="256" w:lineRule="auto"/>
              <w:jc w:val="center"/>
              <w:rPr>
                <w:sz w:val="20"/>
                <w:szCs w:val="20"/>
              </w:rPr>
            </w:pPr>
            <w:bookmarkStart w:colFirst="0" w:colLast="0" w:name="_heading=h.1fob9te" w:id="2"/>
            <w:bookmarkEnd w:id="2"/>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2B">
            <w:pPr>
              <w:spacing w:line="256" w:lineRule="auto"/>
              <w:rPr>
                <w:color w:val="000000"/>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2C">
            <w:pPr>
              <w:spacing w:line="256" w:lineRule="auto"/>
              <w:rPr>
                <w:sz w:val="20"/>
                <w:szCs w:val="20"/>
              </w:rPr>
            </w:pPr>
            <w:r w:rsidDel="00000000" w:rsidR="00000000" w:rsidRPr="00000000">
              <w:rPr>
                <w:color w:val="000000"/>
                <w:sz w:val="20"/>
                <w:szCs w:val="20"/>
                <w:rtl w:val="0"/>
              </w:rPr>
              <w:t xml:space="preserve">2.3. Утримання та приведення засобів колективного захисту (сховища, протирадіаційні укриття, споруди подвійного призначення та облаштування підвальних приміщень, які плануються до використання для укриття населення) в готовність до використання за призначенням, у тому числі проведення капітальних та поточних ремонтів</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2D">
            <w:pPr>
              <w:spacing w:line="228" w:lineRule="auto"/>
              <w:jc w:val="center"/>
              <w:rPr>
                <w:sz w:val="20"/>
                <w:szCs w:val="20"/>
              </w:rPr>
            </w:pPr>
            <w:r w:rsidDel="00000000" w:rsidR="00000000" w:rsidRPr="00000000">
              <w:rPr>
                <w:color w:val="000000"/>
                <w:sz w:val="20"/>
                <w:szCs w:val="20"/>
                <w:rtl w:val="0"/>
              </w:rPr>
              <w:t xml:space="preserve">До 2024 р.</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2E">
            <w:pPr>
              <w:spacing w:line="256" w:lineRule="auto"/>
              <w:rPr>
                <w:sz w:val="20"/>
                <w:szCs w:val="20"/>
              </w:rPr>
            </w:pPr>
            <w:r w:rsidDel="00000000" w:rsidR="00000000" w:rsidRPr="00000000">
              <w:rPr>
                <w:color w:val="000000"/>
                <w:sz w:val="20"/>
                <w:szCs w:val="20"/>
                <w:rtl w:val="0"/>
              </w:rPr>
              <w:t xml:space="preserve">Управління освіти ММР,</w:t>
            </w:r>
            <w:r w:rsidDel="00000000" w:rsidR="00000000" w:rsidRPr="00000000">
              <w:rPr>
                <w:rtl w:val="0"/>
              </w:rPr>
            </w:r>
          </w:p>
          <w:p w:rsidR="00000000" w:rsidDel="00000000" w:rsidP="00000000" w:rsidRDefault="00000000" w:rsidRPr="00000000" w14:paraId="0000012F">
            <w:pPr>
              <w:spacing w:line="256" w:lineRule="auto"/>
              <w:rPr>
                <w:sz w:val="20"/>
                <w:szCs w:val="20"/>
              </w:rPr>
            </w:pPr>
            <w:r w:rsidDel="00000000" w:rsidR="00000000" w:rsidRPr="00000000">
              <w:rPr>
                <w:color w:val="000000"/>
                <w:sz w:val="20"/>
                <w:szCs w:val="20"/>
                <w:rtl w:val="0"/>
              </w:rPr>
              <w:t xml:space="preserve">департамент праці та соціального захисту населення ММР, управління охорони здоров’я ММР, управління з питань культури та охорони культурної спадщини ММР, управління з питань НС та ЦЗН ММР, КП ММР «Захист», департамент житлово-комунального господарства ММР; управління капітального будівництва ММР; управління у справах фізичної культури і спорту ММР, ОКП «Миколаївоблтеплоенерго»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0">
            <w:pPr>
              <w:spacing w:line="256" w:lineRule="auto"/>
              <w:rPr>
                <w:sz w:val="20"/>
                <w:szCs w:val="20"/>
              </w:rPr>
            </w:pPr>
            <w:r w:rsidDel="00000000" w:rsidR="00000000" w:rsidRPr="00000000">
              <w:rPr>
                <w:b w:val="1"/>
                <w:sz w:val="20"/>
                <w:szCs w:val="20"/>
                <w:rtl w:val="0"/>
              </w:rPr>
              <w:t xml:space="preserve">Всього:</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1">
            <w:pPr>
              <w:spacing w:line="256" w:lineRule="auto"/>
              <w:jc w:val="center"/>
              <w:rPr>
                <w:sz w:val="20"/>
                <w:szCs w:val="20"/>
              </w:rPr>
            </w:pPr>
            <w:r w:rsidDel="00000000" w:rsidR="00000000" w:rsidRPr="00000000">
              <w:rPr>
                <w:b w:val="1"/>
                <w:color w:val="000000"/>
                <w:sz w:val="20"/>
                <w:szCs w:val="20"/>
                <w:rtl w:val="0"/>
              </w:rPr>
              <w:t xml:space="preserve">726,785</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2">
            <w:pPr>
              <w:spacing w:line="256" w:lineRule="auto"/>
              <w:jc w:val="center"/>
              <w:rPr>
                <w:sz w:val="20"/>
                <w:szCs w:val="20"/>
              </w:rPr>
            </w:pPr>
            <w:r w:rsidDel="00000000" w:rsidR="00000000" w:rsidRPr="00000000">
              <w:rPr>
                <w:b w:val="1"/>
                <w:color w:val="000000"/>
                <w:sz w:val="20"/>
                <w:szCs w:val="20"/>
                <w:rtl w:val="0"/>
              </w:rPr>
              <w:t xml:space="preserve">835,040</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3">
            <w:pPr>
              <w:spacing w:line="256" w:lineRule="auto"/>
              <w:jc w:val="center"/>
              <w:rPr>
                <w:sz w:val="20"/>
                <w:szCs w:val="20"/>
              </w:rPr>
            </w:pPr>
            <w:r w:rsidDel="00000000" w:rsidR="00000000" w:rsidRPr="00000000">
              <w:rPr>
                <w:b w:val="1"/>
                <w:color w:val="000000"/>
                <w:sz w:val="20"/>
                <w:szCs w:val="20"/>
                <w:rtl w:val="0"/>
              </w:rPr>
              <w:t xml:space="preserve">839,280</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2812,129</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278498,229</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spacing w:line="256" w:lineRule="auto"/>
              <w:rPr>
                <w:sz w:val="20"/>
                <w:szCs w:val="20"/>
              </w:rPr>
            </w:pPr>
            <w:r w:rsidDel="00000000" w:rsidR="00000000" w:rsidRPr="00000000">
              <w:rPr>
                <w:sz w:val="20"/>
                <w:szCs w:val="20"/>
                <w:rtl w:val="0"/>
              </w:rPr>
              <w:t xml:space="preserve">Забезпече-ння гарантова-ного захисту населення від надзвичай-них ситуацій у мирний час та в особливий період</w:t>
            </w:r>
          </w:p>
        </w:tc>
      </w:tr>
      <w:tr>
        <w:trPr>
          <w:cantSplit w:val="0"/>
          <w:trHeight w:val="23" w:hRule="atLeast"/>
          <w:tblHeader w:val="0"/>
        </w:trPr>
        <w:tc>
          <w:tcPr>
            <w:vMerge w:val="continue"/>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C">
            <w:pPr>
              <w:spacing w:line="256" w:lineRule="auto"/>
              <w:rPr>
                <w:sz w:val="20"/>
                <w:szCs w:val="20"/>
              </w:rPr>
            </w:pPr>
            <w:r w:rsidDel="00000000" w:rsidR="00000000" w:rsidRPr="00000000">
              <w:rPr>
                <w:sz w:val="20"/>
                <w:szCs w:val="20"/>
                <w:rtl w:val="0"/>
              </w:rPr>
              <w:t xml:space="preserve">Кошти міського бюджету</w:t>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D">
            <w:pPr>
              <w:spacing w:line="256" w:lineRule="auto"/>
              <w:jc w:val="center"/>
              <w:rPr>
                <w:sz w:val="20"/>
                <w:szCs w:val="20"/>
              </w:rPr>
            </w:pPr>
            <w:r w:rsidDel="00000000" w:rsidR="00000000" w:rsidRPr="00000000">
              <w:rPr>
                <w:color w:val="000000"/>
                <w:sz w:val="20"/>
                <w:szCs w:val="20"/>
                <w:rtl w:val="0"/>
              </w:rPr>
              <w:t xml:space="preserve">726,785</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E">
            <w:pPr>
              <w:spacing w:line="256" w:lineRule="auto"/>
              <w:jc w:val="center"/>
              <w:rPr>
                <w:sz w:val="20"/>
                <w:szCs w:val="20"/>
              </w:rPr>
            </w:pPr>
            <w:r w:rsidDel="00000000" w:rsidR="00000000" w:rsidRPr="00000000">
              <w:rPr>
                <w:color w:val="000000"/>
                <w:sz w:val="20"/>
                <w:szCs w:val="20"/>
                <w:rtl w:val="0"/>
              </w:rPr>
              <w:t xml:space="preserve">835,040</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F">
            <w:pPr>
              <w:spacing w:line="256" w:lineRule="auto"/>
              <w:jc w:val="center"/>
              <w:rPr>
                <w:sz w:val="20"/>
                <w:szCs w:val="20"/>
              </w:rPr>
            </w:pPr>
            <w:r w:rsidDel="00000000" w:rsidR="00000000" w:rsidRPr="00000000">
              <w:rPr>
                <w:color w:val="000000"/>
                <w:sz w:val="20"/>
                <w:szCs w:val="20"/>
                <w:rtl w:val="0"/>
              </w:rPr>
              <w:t xml:space="preserve">839,280</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2812,129</w:t>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278498,229</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vMerge w:val="continue"/>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48">
            <w:pPr>
              <w:spacing w:line="256" w:lineRule="auto"/>
              <w:rPr>
                <w:sz w:val="20"/>
                <w:szCs w:val="20"/>
              </w:rPr>
            </w:pPr>
            <w:r w:rsidDel="00000000" w:rsidR="00000000" w:rsidRPr="00000000">
              <w:rPr>
                <w:sz w:val="20"/>
                <w:szCs w:val="20"/>
                <w:rtl w:val="0"/>
              </w:rPr>
              <w:t xml:space="preserve">Інші джерела фінансування</w:t>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vMerge w:val="continue"/>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54">
            <w:pPr>
              <w:spacing w:line="256"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55">
            <w:pPr>
              <w:spacing w:line="256"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56">
            <w:pPr>
              <w:spacing w:line="256"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57">
            <w:pPr>
              <w:spacing w:line="256"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58">
            <w:pPr>
              <w:spacing w:line="256"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59">
            <w:pPr>
              <w:spacing w:line="256" w:lineRule="auto"/>
              <w:jc w:val="center"/>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284" w:hRule="atLeast"/>
          <w:tblHeader w:val="1"/>
        </w:trPr>
        <w:tc>
          <w:tcPr>
            <w:gridSpan w:val="3"/>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5B">
            <w:pPr>
              <w:spacing w:line="256"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5E">
            <w:pPr>
              <w:spacing w:line="256" w:lineRule="auto"/>
              <w:rPr>
                <w:sz w:val="20"/>
                <w:szCs w:val="20"/>
              </w:rPr>
            </w:pPr>
            <w:r w:rsidDel="00000000" w:rsidR="00000000" w:rsidRPr="00000000">
              <w:rPr>
                <w:b w:val="1"/>
                <w:sz w:val="20"/>
                <w:szCs w:val="20"/>
                <w:rtl w:val="0"/>
              </w:rPr>
              <w:t xml:space="preserve">Всього</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5F">
            <w:pPr>
              <w:spacing w:line="256" w:lineRule="auto"/>
              <w:jc w:val="center"/>
              <w:rPr>
                <w:sz w:val="20"/>
                <w:szCs w:val="20"/>
              </w:rPr>
            </w:pPr>
            <w:r w:rsidDel="00000000" w:rsidR="00000000" w:rsidRPr="00000000">
              <w:rPr>
                <w:sz w:val="20"/>
                <w:szCs w:val="20"/>
                <w:rtl w:val="0"/>
              </w:rPr>
              <w:t xml:space="preserve">У тому числі кошти міського бюджету</w:t>
            </w:r>
          </w:p>
        </w:tc>
        <w:tc>
          <w:tcPr>
            <w:gridSpan w:val="3"/>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60">
            <w:pPr>
              <w:spacing w:line="256" w:lineRule="auto"/>
              <w:jc w:val="center"/>
              <w:rPr>
                <w:sz w:val="20"/>
                <w:szCs w:val="20"/>
              </w:rPr>
            </w:pPr>
            <w:r w:rsidDel="00000000" w:rsidR="00000000" w:rsidRPr="00000000">
              <w:rPr>
                <w:color w:val="000000"/>
                <w:sz w:val="20"/>
                <w:szCs w:val="20"/>
                <w:rtl w:val="0"/>
              </w:rPr>
              <w:t xml:space="preserve">субвенції з державного бюджету</w:t>
            </w:r>
            <w:r w:rsidDel="00000000" w:rsidR="00000000" w:rsidRPr="00000000">
              <w:rPr>
                <w:sz w:val="20"/>
                <w:szCs w:val="20"/>
                <w:rtl w:val="0"/>
              </w:rPr>
              <w:t xml:space="preserve"> місцевим бюджетам, збережені на рахунках місцевих бюджетів станом на 1 січня поточного року</w:t>
            </w:r>
          </w:p>
        </w:tc>
        <w:tc>
          <w:tcPr>
            <w:gridSpan w:val="2"/>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163">
            <w:pPr>
              <w:spacing w:line="256" w:lineRule="auto"/>
              <w:jc w:val="center"/>
              <w:rPr>
                <w:sz w:val="20"/>
                <w:szCs w:val="20"/>
              </w:rPr>
            </w:pPr>
            <w:r w:rsidDel="00000000" w:rsidR="00000000" w:rsidRPr="00000000">
              <w:rPr>
                <w:sz w:val="20"/>
                <w:szCs w:val="20"/>
                <w:rtl w:val="0"/>
              </w:rPr>
              <w:t xml:space="preserve">Інші джерела фінансування</w:t>
            </w:r>
          </w:p>
        </w:tc>
        <w:tc>
          <w:tcPr>
            <w:gridSpan w:val="2"/>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5">
            <w:pPr>
              <w:spacing w:line="256" w:lineRule="auto"/>
              <w:rPr>
                <w:sz w:val="20"/>
                <w:szCs w:val="20"/>
              </w:rPr>
            </w:pPr>
            <w:r w:rsidDel="00000000" w:rsidR="00000000" w:rsidRPr="00000000">
              <w:rPr>
                <w:rtl w:val="0"/>
              </w:rPr>
            </w:r>
          </w:p>
        </w:tc>
      </w:tr>
      <w:tr>
        <w:trPr>
          <w:cantSplit w:val="0"/>
          <w:trHeight w:val="284" w:hRule="atLeast"/>
          <w:tblHeader w:val="0"/>
        </w:trPr>
        <w:tc>
          <w:tcPr>
            <w:gridSpan w:val="3"/>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14:paraId="00000167">
            <w:pPr>
              <w:spacing w:line="256" w:lineRule="auto"/>
              <w:rPr>
                <w:sz w:val="20"/>
                <w:szCs w:val="20"/>
              </w:rPr>
            </w:pPr>
            <w:r w:rsidDel="00000000" w:rsidR="00000000" w:rsidRPr="00000000">
              <w:rPr>
                <w:b w:val="1"/>
                <w:color w:val="000000"/>
                <w:sz w:val="20"/>
                <w:szCs w:val="20"/>
                <w:rtl w:val="0"/>
              </w:rPr>
              <w:t xml:space="preserve">Разом за програмою:</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732373,529</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694612,408</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14:paraId="0000016C">
            <w:pPr>
              <w:spacing w:line="256" w:lineRule="auto"/>
              <w:jc w:val="center"/>
              <w:rPr>
                <w:sz w:val="20"/>
                <w:szCs w:val="20"/>
              </w:rPr>
            </w:pPr>
            <w:r w:rsidDel="00000000" w:rsidR="00000000" w:rsidRPr="00000000">
              <w:rPr>
                <w:b w:val="1"/>
                <w:color w:val="000000"/>
                <w:sz w:val="20"/>
                <w:szCs w:val="20"/>
                <w:highlight w:val="white"/>
                <w:rtl w:val="0"/>
              </w:rPr>
              <w:t xml:space="preserve">23461,121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14:paraId="0000016F">
            <w:pPr>
              <w:spacing w:line="256" w:lineRule="auto"/>
              <w:jc w:val="center"/>
              <w:rPr>
                <w:sz w:val="20"/>
                <w:szCs w:val="20"/>
              </w:rPr>
            </w:pPr>
            <w:r w:rsidDel="00000000" w:rsidR="00000000" w:rsidRPr="00000000">
              <w:rPr>
                <w:b w:val="1"/>
                <w:color w:val="000000"/>
                <w:sz w:val="20"/>
                <w:szCs w:val="20"/>
                <w:rtl w:val="0"/>
              </w:rPr>
              <w:t xml:space="preserve">14300,0</w:t>
            </w:r>
            <w:r w:rsidDel="00000000" w:rsidR="00000000" w:rsidRPr="00000000">
              <w:rPr>
                <w:rtl w:val="0"/>
              </w:rPr>
            </w:r>
          </w:p>
        </w:tc>
        <w:tc>
          <w:tcPr>
            <w:gridSpan w:val="2"/>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7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shd w:fill="ffffff" w:val="clear"/>
        <w:spacing w:after="0" w:line="34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Розглядали на засіданні постійної комісії 23.04.2024.</w:t>
      </w:r>
    </w:p>
    <w:p w:rsidR="00000000" w:rsidDel="00000000" w:rsidP="00000000" w:rsidRDefault="00000000" w:rsidRPr="00000000" w14:paraId="00000176">
      <w:pPr>
        <w:shd w:fill="ffffff" w:val="clear"/>
        <w:spacing w:after="0" w:line="34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ВИСНОВОК: </w:t>
      </w:r>
      <w:r w:rsidDel="00000000" w:rsidR="00000000" w:rsidRPr="00000000">
        <w:rPr>
          <w:rFonts w:ascii="Times New Roman" w:cs="Times New Roman" w:eastAsia="Times New Roman" w:hAnsi="Times New Roman"/>
          <w:sz w:val="24"/>
          <w:szCs w:val="24"/>
          <w:rtl w:val="0"/>
        </w:rPr>
        <w:t xml:space="preserve">Погодити та рекомендувати міському голові винести проєкт рішення на розгляд сесії Миколаївської міської ради VIII скликання.</w:t>
      </w:r>
    </w:p>
    <w:p w:rsidR="00000000" w:rsidDel="00000000" w:rsidP="00000000" w:rsidRDefault="00000000" w:rsidRPr="00000000" w14:paraId="00000177">
      <w:pPr>
        <w:shd w:fill="ffffff" w:val="clear"/>
        <w:spacing w:after="0" w:line="34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ГОЛОСУВАЛИ: </w:t>
      </w:r>
      <w:r w:rsidDel="00000000" w:rsidR="00000000" w:rsidRPr="00000000">
        <w:rPr>
          <w:rFonts w:ascii="Times New Roman" w:cs="Times New Roman" w:eastAsia="Times New Roman" w:hAnsi="Times New Roman"/>
          <w:sz w:val="24"/>
          <w:szCs w:val="24"/>
          <w:rtl w:val="0"/>
        </w:rPr>
        <w:t xml:space="preserve">«за» – 7, «проти» – 0, «утримались» – 0</w:t>
      </w:r>
    </w:p>
    <w:p w:rsidR="00000000" w:rsidDel="00000000" w:rsidP="00000000" w:rsidRDefault="00000000" w:rsidRPr="00000000" w14:paraId="00000178">
      <w:pPr>
        <w:jc w:val="both"/>
        <w:rPr>
          <w:rFonts w:ascii="Times New Roman" w:cs="Times New Roman" w:eastAsia="Times New Roman" w:hAnsi="Times New Roman"/>
        </w:rPr>
      </w:pPr>
      <w:r w:rsidDel="00000000" w:rsidR="00000000" w:rsidRPr="00000000">
        <w:rPr>
          <w:rtl w:val="0"/>
        </w:rPr>
      </w:r>
    </w:p>
    <w:sectPr>
      <w:type w:val="nextPage"/>
      <w:pgSz w:h="11906" w:w="16838" w:orient="landscape"/>
      <w:pgMar w:bottom="850" w:top="1701"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7F5AE4"/>
    <w:pPr>
      <w:spacing w:after="200" w:line="276" w:lineRule="auto"/>
    </w:pPr>
    <w:rPr>
      <w:rFonts w:ascii="Calibri" w:cs="Calibri" w:eastAsia="Calibri" w:hAnsi="Calibri"/>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7F5AE4"/>
    <w:pPr>
      <w:ind w:left="720"/>
      <w:contextualSpacing w:val="1"/>
    </w:pPr>
  </w:style>
  <w:style w:type="paragraph" w:styleId="a4" w:customStyle="1">
    <w:name w:val="Содержимое таблицы"/>
    <w:basedOn w:val="a"/>
    <w:rsid w:val="00883F57"/>
    <w:pPr>
      <w:suppressLineNumbers w:val="1"/>
      <w:suppressAutoHyphens w:val="1"/>
      <w:spacing w:after="0" w:line="240" w:lineRule="auto"/>
    </w:pPr>
    <w:rPr>
      <w:rFonts w:ascii="Times New Roman" w:cs="Times New Roman" w:eastAsia="Times New Roman" w:hAnsi="Times New Roman"/>
      <w:sz w:val="24"/>
      <w:szCs w:val="24"/>
      <w:lang w:eastAsia="zh-CN" w:val="ru-RU"/>
    </w:rPr>
  </w:style>
  <w:style w:type="paragraph" w:styleId="1" w:customStyle="1">
    <w:name w:val="Абзац списку1"/>
    <w:basedOn w:val="a"/>
    <w:rsid w:val="00883F57"/>
    <w:pPr>
      <w:suppressAutoHyphens w:val="1"/>
      <w:spacing w:after="0" w:line="240" w:lineRule="auto"/>
      <w:ind w:left="720"/>
    </w:pPr>
    <w:rPr>
      <w:rFonts w:ascii="Times New Roman" w:cs="Times New Roman" w:eastAsia="Times New Roman" w:hAnsi="Times New Roman"/>
      <w:sz w:val="20"/>
      <w:szCs w:val="20"/>
      <w:lang w:eastAsia="zh-CN"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115.0" w:type="dxa"/>
        <w:bottom w:w="5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4Pj6T/wz4S//7ob90S4u0ghaAA==">CgMxLjAyCGguZ2pkZ3hzMgloLjMwajB6bGwyCWguMWZvYjl0ZTgAciExeFJGeDBhS2VUY3JLbTVuVTdIa2NxNVRNV0hSQzVXanA=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2024-04-22T08:39:00Z</dcterms:created>
  <dc:creator>user</dc:creator>
</cp:coreProperties>
</file>