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72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s-ju-001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39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952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62"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Відповідно до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 </w:t>
      </w:r>
      <w:r w:rsidDel="00000000" w:rsidR="00000000" w:rsidRPr="00000000">
        <w:rPr>
          <w:sz w:val="28"/>
          <w:szCs w:val="28"/>
          <w:rtl w:val="0"/>
        </w:rPr>
        <w:t xml:space="preserve">та інших категорій соціально незахищених верств населення,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затвердженого постановою Кабінету Міністрів України </w:t>
      </w:r>
      <w:r w:rsidDel="00000000" w:rsidR="00000000" w:rsidRPr="00000000">
        <w:rPr>
          <w:sz w:val="28"/>
          <w:szCs w:val="28"/>
          <w:rtl w:val="0"/>
        </w:rPr>
        <w:t xml:space="preserve">від 29.04.2022 № 495 (зі змінами)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керуючись </w:t>
      </w:r>
      <w:r w:rsidDel="00000000" w:rsidR="00000000" w:rsidRPr="00000000">
        <w:rPr>
          <w:sz w:val="28"/>
          <w:szCs w:val="28"/>
          <w:rtl w:val="0"/>
        </w:rPr>
        <w:t xml:space="preserve">ст. 25 Закону України «Про місцеве самоврядування в Україні»,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міська рада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 Уповноважити виконавчий комітет Миколаївської міської ради здійснювати формування фонду житла, призначеного для тимчасового проживання та надання такого житла для тимчасового проживання внутрішньо переміщених осіб.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52.00000000000003" w:lineRule="auto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 Контроль за виконанням даного рішення покласти на постійні комісії міської ради: з питань прав людини, дітей, сім’ї, законності, гласності, антикорупційної політики, місцевого самоврядування, депутатської діяльності та етики (Кісельову);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(Іванова); з питань охорони здоров’я, соціального захисту населення, освіти, культури, туризму, молоді та спорту (Норд),  першого заступника міського голови Лукова В.Д.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 xml:space="preserve">        О. СЄНКЕВИЧ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616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