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ind w:left="0" w:right="0" w:firstLine="0"/>
        <w:rPr>
          <w:sz w:val="20"/>
          <w:szCs w:val="20"/>
        </w:rPr>
      </w:pPr>
      <w:bookmarkStart w:colFirst="0" w:colLast="0" w:name="_itoblxcpo8gf" w:id="0"/>
      <w:bookmarkEnd w:id="0"/>
      <w:r w:rsidDel="00000000" w:rsidR="00000000" w:rsidRPr="00000000">
        <w:rPr>
          <w:sz w:val="20"/>
          <w:szCs w:val="20"/>
          <w:rtl w:val="0"/>
        </w:rPr>
        <w:t xml:space="preserve">s-fk-102</w:t>
      </w:r>
    </w:p>
    <w:p w:rsidR="00000000" w:rsidDel="00000000" w:rsidP="00000000" w:rsidRDefault="00000000" w:rsidRPr="00000000" w14:paraId="00000002">
      <w:pPr>
        <w:spacing w:line="240" w:lineRule="auto"/>
        <w:ind w:left="0" w:righ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ind w:left="0" w:righ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ind w:left="0" w:righ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ind w:left="0" w:righ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ind w:left="0" w:righ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ind w:left="0" w:righ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ind w:left="0" w:righ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ind w:left="0" w:righ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ind w:left="0" w:right="5521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28" w:lineRule="auto"/>
        <w:ind w:left="0" w:right="5521" w:firstLine="0"/>
        <w:rPr/>
      </w:pPr>
      <w:r w:rsidDel="00000000" w:rsidR="00000000" w:rsidRPr="00000000">
        <w:rPr>
          <w:rtl w:val="0"/>
        </w:rPr>
        <w:t xml:space="preserve">Про надання згоди на прийняття до комунальної влacнocтi об’єктів права іншої власності</w:t>
      </w:r>
    </w:p>
    <w:p w:rsidR="00000000" w:rsidDel="00000000" w:rsidP="00000000" w:rsidRDefault="00000000" w:rsidRPr="00000000" w14:paraId="0000000C">
      <w:pPr>
        <w:spacing w:line="228" w:lineRule="auto"/>
        <w:ind w:left="0" w:righ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28" w:lineRule="auto"/>
        <w:ind w:left="0" w:righ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28" w:lineRule="auto"/>
        <w:ind w:left="0" w:right="0" w:firstLine="567"/>
        <w:rPr/>
      </w:pPr>
      <w:r w:rsidDel="00000000" w:rsidR="00000000" w:rsidRPr="00000000">
        <w:rPr>
          <w:rtl w:val="0"/>
        </w:rPr>
        <w:t xml:space="preserve">Розглянувши звернення товариства з обмеженою відповідальністю «Оператор газотранспортної системи України» від 17.12.2025 № П7105ВИХ-25-2344 щодо прийняття до комунальної власності Миколаївської міської територіальної громади об’єкта нерухомого майна,  керуючись Законом України «Про передачу об’єктів права державної та комунальної власності», ст. 25, п. 51 ч. 1 ст. 26, ст. 60 Закону України «Про місцеве самоврядування в Україні», міська рада</w:t>
      </w:r>
    </w:p>
    <w:p w:rsidR="00000000" w:rsidDel="00000000" w:rsidP="00000000" w:rsidRDefault="00000000" w:rsidRPr="00000000" w14:paraId="0000000F">
      <w:pPr>
        <w:spacing w:line="228" w:lineRule="auto"/>
        <w:ind w:right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28" w:lineRule="auto"/>
        <w:ind w:right="0"/>
        <w:rPr/>
      </w:pPr>
      <w:r w:rsidDel="00000000" w:rsidR="00000000" w:rsidRPr="00000000">
        <w:rPr>
          <w:rtl w:val="0"/>
        </w:rPr>
        <w:t xml:space="preserve">ВИРІШИЛА:</w:t>
      </w:r>
    </w:p>
    <w:p w:rsidR="00000000" w:rsidDel="00000000" w:rsidP="00000000" w:rsidRDefault="00000000" w:rsidRPr="00000000" w14:paraId="00000011">
      <w:pPr>
        <w:spacing w:line="228" w:lineRule="auto"/>
        <w:ind w:right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22"/>
        </w:tabs>
        <w:spacing w:after="0" w:before="0" w:line="228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1. Надати згоду на безоплатне прийняття з державної до комунальної власності Миколаївської міської територіальної громади: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22"/>
        </w:tabs>
        <w:spacing w:after="0" w:before="0" w:line="228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bookmarkStart w:colFirst="0" w:colLast="0" w:name="_8nurh2jajftk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 житлового будинку, літ.Ю-2, загальною площею 158,1 м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, житловою площею 87,1 м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, сараю, літ. Ц, реєстраційний номер об’єктів нерухомого майна: 800720148101, по Херсонському шосе, 102, в м. Миколаєві Миколаївської області, що належать Міністерству енергетики України та розміщені на земельній ділянці з кадастровим номером 4810136900:05:083:0012, площею 0,1177 га.</w:t>
      </w:r>
    </w:p>
    <w:p w:rsidR="00000000" w:rsidDel="00000000" w:rsidP="00000000" w:rsidRDefault="00000000" w:rsidRPr="00000000" w14:paraId="00000014">
      <w:pPr>
        <w:spacing w:line="228" w:lineRule="auto"/>
        <w:ind w:left="0" w:right="0" w:firstLine="567"/>
        <w:rPr/>
      </w:pPr>
      <w:r w:rsidDel="00000000" w:rsidR="00000000" w:rsidRPr="00000000">
        <w:rPr>
          <w:rtl w:val="0"/>
        </w:rPr>
        <w:t xml:space="preserve">2. Прийняти вищезазначені об’єкти в порядку, визначеному Законом України «Про передачу об’єктів права державної та комунальної власності».</w:t>
      </w:r>
    </w:p>
    <w:p w:rsidR="00000000" w:rsidDel="00000000" w:rsidP="00000000" w:rsidRDefault="00000000" w:rsidRPr="00000000" w14:paraId="00000015">
      <w:pPr>
        <w:spacing w:line="228" w:lineRule="auto"/>
        <w:ind w:left="0" w:right="0" w:firstLine="567"/>
        <w:rPr/>
      </w:pPr>
      <w:r w:rsidDel="00000000" w:rsidR="00000000" w:rsidRPr="00000000">
        <w:rPr>
          <w:rtl w:val="0"/>
        </w:rPr>
        <w:t xml:space="preserve">3. Виконавчим органам Миколаївської міської ради вжити заходів щодо передачі земельної ділянки, зазначеної у п. 1 цього рішення, у комунальну власність Миколаївської міської територіальної громади в порядку, визначеному Земельним кодексом України. </w:t>
      </w:r>
    </w:p>
    <w:p w:rsidR="00000000" w:rsidDel="00000000" w:rsidP="00000000" w:rsidRDefault="00000000" w:rsidRPr="00000000" w14:paraId="00000016">
      <w:pPr>
        <w:spacing w:line="228" w:lineRule="auto"/>
        <w:ind w:left="0" w:right="0" w:firstLine="567"/>
        <w:rPr/>
      </w:pPr>
      <w:r w:rsidDel="00000000" w:rsidR="00000000" w:rsidRPr="00000000">
        <w:rPr>
          <w:rtl w:val="0"/>
        </w:rPr>
        <w:t xml:space="preserve">4. Контроль за виконанням даного рішення покласти на постійну комісію міської ради з питань житлово-комунального господарства, комунальної власності, благоустрою міста, промисловості, транспорту, енергозбереження, зв’язку, інформаційних технологій та діджиталізації (Іванова), першого заступника міського голови Лукова В.Д.</w:t>
      </w:r>
    </w:p>
    <w:p w:rsidR="00000000" w:rsidDel="00000000" w:rsidP="00000000" w:rsidRDefault="00000000" w:rsidRPr="00000000" w14:paraId="00000017">
      <w:pPr>
        <w:ind w:left="0" w:righ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0" w:righ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0" w:righ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0" w:right="0" w:firstLine="0"/>
        <w:rPr/>
      </w:pPr>
      <w:r w:rsidDel="00000000" w:rsidR="00000000" w:rsidRPr="00000000">
        <w:rPr>
          <w:rtl w:val="0"/>
        </w:rPr>
        <w:t xml:space="preserve">Міський голова                                                                                      О. СЄНКЕВИЧ</w:t>
      </w:r>
    </w:p>
    <w:sectPr>
      <w:headerReference r:id="rId6" w:type="default"/>
      <w:headerReference r:id="rId7" w:type="even"/>
      <w:pgSz w:h="16840" w:w="11907" w:orient="portrait"/>
      <w:pgMar w:bottom="1134" w:top="1134" w:left="1701" w:right="567" w:header="709" w:footer="709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57" w:lineRule="auto"/>
      <w:ind w:left="63" w:right="4748" w:hanging="1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57" w:lineRule="auto"/>
      <w:ind w:left="63" w:right="4748" w:hanging="10"/>
      <w:jc w:val="both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57" w:lineRule="auto"/>
      <w:ind w:left="63" w:right="-7" w:hanging="1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8"/>
        <w:szCs w:val="28"/>
        <w:lang w:val="uk"/>
      </w:rPr>
    </w:rPrDefault>
    <w:pPrDefault>
      <w:pPr>
        <w:spacing w:line="257" w:lineRule="auto"/>
        <w:ind w:left="63" w:right="4748" w:hanging="1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2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