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29C661D5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80D5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E2023D" w14:textId="77777777" w:rsidR="00C67385" w:rsidRPr="003D5B82" w:rsidRDefault="00C67385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0BCCE2DA" w:rsidR="00965A2C" w:rsidRPr="003D5B82" w:rsidRDefault="000032A6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D80D5B">
        <w:rPr>
          <w:rFonts w:ascii="TimesNewRomanPSMT" w:hAnsi="TimesNewRomanPSMT" w:cs="TimesNewRomanPSMT"/>
          <w:sz w:val="28"/>
          <w:szCs w:val="28"/>
        </w:rPr>
        <w:t>вул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D80D5B">
        <w:rPr>
          <w:rFonts w:ascii="TimesNewRomanPSMT" w:hAnsi="TimesNewRomanPSMT" w:cs="TimesNewRomanPSMT"/>
          <w:sz w:val="28"/>
          <w:szCs w:val="28"/>
        </w:rPr>
        <w:t>Олега Ольжича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D80D5B">
        <w:rPr>
          <w:rFonts w:ascii="TimesNewRomanPSMT" w:hAnsi="TimesNewRomanPSMT" w:cs="TimesNewRomanPSMT"/>
          <w:sz w:val="28"/>
          <w:szCs w:val="28"/>
        </w:rPr>
        <w:t>3-Г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70913622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80D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D80D5B">
        <w:rPr>
          <w:rFonts w:ascii="TimesNewRomanPSMT" w:hAnsi="TimesNewRomanPSMT" w:cs="TimesNewRomanPSMT"/>
          <w:color w:val="000000" w:themeColor="text1"/>
          <w:sz w:val="28"/>
          <w:szCs w:val="28"/>
        </w:rPr>
        <w:t>55</w:t>
      </w:r>
      <w:r w:rsidR="00830E97">
        <w:rPr>
          <w:rFonts w:ascii="TimesNewRomanPSMT" w:hAnsi="TimesNewRomanPSMT" w:cs="TimesNewRomanPSMT"/>
          <w:color w:val="000000" w:themeColor="text1"/>
          <w:sz w:val="28"/>
          <w:szCs w:val="28"/>
        </w:rPr>
        <w:t>7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27E4463C" w:rsidR="005B0E2B" w:rsidRPr="00D80D5B" w:rsidRDefault="004F00AA" w:rsidP="00D80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81614137"/>
      <w:bookmarkStart w:id="8" w:name="_Hlk187414272"/>
      <w:bookmarkStart w:id="9" w:name="_Hlk21463325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D80D5B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D80D5B">
        <w:rPr>
          <w:rFonts w:ascii="Times New Roman" w:eastAsia="Times New Roman" w:hAnsi="Times New Roman" w:cs="Times New Roman"/>
          <w:bCs/>
          <w:sz w:val="28"/>
          <w:szCs w:val="28"/>
        </w:rPr>
        <w:t>Олега Ольжича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D80D5B">
        <w:rPr>
          <w:rFonts w:ascii="Times New Roman" w:eastAsia="Times New Roman" w:hAnsi="Times New Roman" w:cs="Times New Roman"/>
          <w:bCs/>
          <w:sz w:val="28"/>
          <w:szCs w:val="28"/>
        </w:rPr>
        <w:t>3-Г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37A942DA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просп</w:t>
      </w:r>
      <w:proofErr w:type="spellEnd"/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. Корабелів, біля будинку № 7</w:t>
      </w:r>
      <w:r w:rsidR="001C53FF">
        <w:rPr>
          <w:rFonts w:ascii="TimesNewRomanPSMT" w:hAnsi="TimesNewRomanPSMT" w:cs="TimesNewRomanPSMT"/>
          <w:bCs/>
          <w:sz w:val="28"/>
          <w:szCs w:val="28"/>
        </w:rPr>
        <w:t xml:space="preserve"> у</w:t>
      </w:r>
      <w:r w:rsidR="004F160D" w:rsidRPr="004F160D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bookmarkStart w:id="10" w:name="_Hlk214633384"/>
      <w:r w:rsidR="00C67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67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66229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17/25-2</w:t>
      </w:r>
      <w:bookmarkEnd w:id="10"/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D7E5793" w14:textId="3A161224" w:rsidR="00D414BE" w:rsidRPr="00D414BE" w:rsidRDefault="00F256C3" w:rsidP="00902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902058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852EC8" w14:textId="77777777" w:rsidR="00BE4E91" w:rsidRDefault="00BE4E91" w:rsidP="00C6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86810185"/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1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2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2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1fob9te" w:colFirst="0" w:colLast="0"/>
      <w:bookmarkEnd w:id="9"/>
      <w:bookmarkEnd w:id="13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933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E440" w14:textId="77777777" w:rsidR="009338DE" w:rsidRDefault="009338DE" w:rsidP="00B80482">
      <w:pPr>
        <w:spacing w:after="0" w:line="240" w:lineRule="auto"/>
      </w:pPr>
      <w:r>
        <w:separator/>
      </w:r>
    </w:p>
  </w:endnote>
  <w:endnote w:type="continuationSeparator" w:id="0">
    <w:p w14:paraId="47BACA1B" w14:textId="77777777" w:rsidR="009338DE" w:rsidRDefault="009338DE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6179" w14:textId="77777777" w:rsidR="009338DE" w:rsidRDefault="009338DE" w:rsidP="00B80482">
      <w:pPr>
        <w:spacing w:after="0" w:line="240" w:lineRule="auto"/>
      </w:pPr>
      <w:r>
        <w:separator/>
      </w:r>
    </w:p>
  </w:footnote>
  <w:footnote w:type="continuationSeparator" w:id="0">
    <w:p w14:paraId="4EC060AE" w14:textId="77777777" w:rsidR="009338DE" w:rsidRDefault="009338DE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0633181">
    <w:abstractNumId w:val="1"/>
  </w:num>
  <w:num w:numId="2" w16cid:durableId="489639243">
    <w:abstractNumId w:val="0"/>
  </w:num>
  <w:num w:numId="3" w16cid:durableId="165748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A4E12"/>
    <w:rsid w:val="002B1E7A"/>
    <w:rsid w:val="002B255E"/>
    <w:rsid w:val="002B2FF3"/>
    <w:rsid w:val="002C2CA3"/>
    <w:rsid w:val="002D46A7"/>
    <w:rsid w:val="002D4BA4"/>
    <w:rsid w:val="002E1B42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4887"/>
    <w:rsid w:val="003507FC"/>
    <w:rsid w:val="00351774"/>
    <w:rsid w:val="003616FC"/>
    <w:rsid w:val="00361F6C"/>
    <w:rsid w:val="0037153B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718FB"/>
    <w:rsid w:val="0057349B"/>
    <w:rsid w:val="00583B90"/>
    <w:rsid w:val="00585A32"/>
    <w:rsid w:val="0058638F"/>
    <w:rsid w:val="005B0E2B"/>
    <w:rsid w:val="005B171E"/>
    <w:rsid w:val="005C3EFE"/>
    <w:rsid w:val="005C747A"/>
    <w:rsid w:val="005D08AC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4373E"/>
    <w:rsid w:val="00853D32"/>
    <w:rsid w:val="00855991"/>
    <w:rsid w:val="008630B9"/>
    <w:rsid w:val="00864462"/>
    <w:rsid w:val="008724AA"/>
    <w:rsid w:val="00887D58"/>
    <w:rsid w:val="008912F1"/>
    <w:rsid w:val="008930D5"/>
    <w:rsid w:val="00896597"/>
    <w:rsid w:val="008A34EE"/>
    <w:rsid w:val="008A4245"/>
    <w:rsid w:val="008A7DB8"/>
    <w:rsid w:val="008B2C1B"/>
    <w:rsid w:val="008D2340"/>
    <w:rsid w:val="008D3985"/>
    <w:rsid w:val="008D4B4B"/>
    <w:rsid w:val="008E6017"/>
    <w:rsid w:val="008F330A"/>
    <w:rsid w:val="008F5A95"/>
    <w:rsid w:val="00902058"/>
    <w:rsid w:val="00904E0B"/>
    <w:rsid w:val="0091109C"/>
    <w:rsid w:val="00921CA7"/>
    <w:rsid w:val="009338DE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6BD1"/>
    <w:rsid w:val="00BD3547"/>
    <w:rsid w:val="00BD6AE6"/>
    <w:rsid w:val="00BE056E"/>
    <w:rsid w:val="00BE2734"/>
    <w:rsid w:val="00BE34A7"/>
    <w:rsid w:val="00BE4E91"/>
    <w:rsid w:val="00BF3C4C"/>
    <w:rsid w:val="00C062D2"/>
    <w:rsid w:val="00C06815"/>
    <w:rsid w:val="00C10D33"/>
    <w:rsid w:val="00C1741B"/>
    <w:rsid w:val="00C30156"/>
    <w:rsid w:val="00C411B0"/>
    <w:rsid w:val="00C45F3F"/>
    <w:rsid w:val="00C502B4"/>
    <w:rsid w:val="00C514C4"/>
    <w:rsid w:val="00C655B0"/>
    <w:rsid w:val="00C67385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0D5B"/>
    <w:rsid w:val="00D826A5"/>
    <w:rsid w:val="00D91740"/>
    <w:rsid w:val="00D91B86"/>
    <w:rsid w:val="00D91D62"/>
    <w:rsid w:val="00D925BA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2025-11-21T13:59:00Z</cp:lastPrinted>
  <dcterms:created xsi:type="dcterms:W3CDTF">2025-10-31T08:44:00Z</dcterms:created>
  <dcterms:modified xsi:type="dcterms:W3CDTF">2025-11-21T14:04:00Z</dcterms:modified>
</cp:coreProperties>
</file>