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3990E880"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231214">
        <w:rPr>
          <w:sz w:val="28"/>
          <w:szCs w:val="28"/>
        </w:rPr>
        <w:t>20</w:t>
      </w:r>
      <w:r>
        <w:rPr>
          <w:sz w:val="28"/>
          <w:szCs w:val="28"/>
        </w:rPr>
        <w:t xml:space="preserve">       </w:t>
      </w:r>
      <w:r>
        <w:rPr>
          <w:sz w:val="28"/>
          <w:szCs w:val="28"/>
        </w:rPr>
        <w:tab/>
        <w:t xml:space="preserve">                                                                                0</w:t>
      </w:r>
      <w:r w:rsidR="00231214">
        <w:rPr>
          <w:sz w:val="28"/>
          <w:szCs w:val="28"/>
        </w:rPr>
        <w:t>6</w:t>
      </w:r>
      <w:r>
        <w:rPr>
          <w:sz w:val="28"/>
          <w:szCs w:val="28"/>
        </w:rPr>
        <w:t>.</w:t>
      </w:r>
      <w:r w:rsidR="0010691B">
        <w:rPr>
          <w:sz w:val="28"/>
          <w:szCs w:val="28"/>
        </w:rPr>
        <w:t>1</w:t>
      </w:r>
      <w:r w:rsidR="00231214">
        <w:rPr>
          <w:sz w:val="28"/>
          <w:szCs w:val="28"/>
        </w:rPr>
        <w:t>2</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64AAF15" w:rsidR="00C0572E" w:rsidRDefault="00C0572E" w:rsidP="00C0572E">
      <w:pPr>
        <w:spacing w:line="320" w:lineRule="exact"/>
        <w:jc w:val="center"/>
        <w:rPr>
          <w:sz w:val="28"/>
          <w:szCs w:val="28"/>
        </w:rPr>
      </w:pPr>
      <w:r>
        <w:rPr>
          <w:sz w:val="28"/>
          <w:szCs w:val="28"/>
        </w:rPr>
        <w:t>«</w:t>
      </w:r>
      <w:r w:rsidR="007919AB" w:rsidRPr="003D5B82">
        <w:rPr>
          <w:sz w:val="28"/>
          <w:szCs w:val="28"/>
        </w:rPr>
        <w:t xml:space="preserve">Про </w:t>
      </w:r>
      <w:r w:rsidR="007919AB">
        <w:rPr>
          <w:sz w:val="28"/>
          <w:szCs w:val="28"/>
        </w:rPr>
        <w:t>продовження договору про встановлення особистого строкового сервітуту</w:t>
      </w:r>
      <w:r w:rsidR="007919AB" w:rsidRPr="003D5B82">
        <w:rPr>
          <w:sz w:val="28"/>
          <w:szCs w:val="28"/>
        </w:rPr>
        <w:t xml:space="preserve"> </w:t>
      </w:r>
      <w:r w:rsidR="007919AB">
        <w:rPr>
          <w:sz w:val="28"/>
          <w:szCs w:val="28"/>
        </w:rPr>
        <w:t xml:space="preserve">ФОП  </w:t>
      </w:r>
      <w:proofErr w:type="spellStart"/>
      <w:r w:rsidR="007919AB">
        <w:rPr>
          <w:sz w:val="28"/>
          <w:szCs w:val="28"/>
        </w:rPr>
        <w:t>Віхровій</w:t>
      </w:r>
      <w:proofErr w:type="spellEnd"/>
      <w:r w:rsidR="007919AB">
        <w:rPr>
          <w:sz w:val="28"/>
          <w:szCs w:val="28"/>
        </w:rPr>
        <w:t xml:space="preserve"> Юлії </w:t>
      </w:r>
      <w:proofErr w:type="spellStart"/>
      <w:r w:rsidR="007919AB">
        <w:rPr>
          <w:sz w:val="28"/>
          <w:szCs w:val="28"/>
        </w:rPr>
        <w:t>Костіївні</w:t>
      </w:r>
      <w:proofErr w:type="spellEnd"/>
      <w:r w:rsidR="007919AB">
        <w:rPr>
          <w:sz w:val="28"/>
          <w:szCs w:val="28"/>
        </w:rPr>
        <w:t xml:space="preserve"> </w:t>
      </w:r>
      <w:r w:rsidR="007919AB" w:rsidRPr="003D5B82">
        <w:rPr>
          <w:rFonts w:ascii="TimesNewRomanPSMT" w:hAnsi="TimesNewRomanPSMT" w:cs="TimesNewRomanPSMT"/>
          <w:sz w:val="28"/>
          <w:szCs w:val="28"/>
        </w:rPr>
        <w:t xml:space="preserve">для </w:t>
      </w:r>
      <w:r w:rsidR="007919AB">
        <w:rPr>
          <w:rFonts w:ascii="TimesNewRomanPSMT" w:hAnsi="TimesNewRomanPSMT" w:cs="TimesNewRomanPSMT"/>
          <w:sz w:val="28"/>
          <w:szCs w:val="28"/>
        </w:rPr>
        <w:t>обслуговування групи стаціонарних тимчасових споруд</w:t>
      </w:r>
      <w:r w:rsidR="007919AB" w:rsidRPr="003D5B82">
        <w:rPr>
          <w:rFonts w:ascii="TimesNewRomanPSMT" w:hAnsi="TimesNewRomanPSMT" w:cs="TimesNewRomanPSMT"/>
          <w:sz w:val="28"/>
          <w:szCs w:val="28"/>
        </w:rPr>
        <w:t xml:space="preserve"> по </w:t>
      </w:r>
      <w:r w:rsidR="007919AB">
        <w:rPr>
          <w:rFonts w:ascii="TimesNewRomanPSMT" w:hAnsi="TimesNewRomanPSMT" w:cs="TimesNewRomanPSMT"/>
          <w:sz w:val="28"/>
          <w:szCs w:val="28"/>
        </w:rPr>
        <w:t>вул. Озерній, поблизу будинку №13-а, в Заводському</w:t>
      </w:r>
      <w:r w:rsidR="007919AB" w:rsidRPr="003D5B82">
        <w:rPr>
          <w:sz w:val="28"/>
          <w:szCs w:val="28"/>
        </w:rPr>
        <w:t xml:space="preserve">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852D2B">
      <w:pPr>
        <w:pStyle w:val="a3"/>
        <w:spacing w:after="0" w:line="30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361C6C2A" w:rsidR="00C0572E" w:rsidRDefault="00C0572E" w:rsidP="00852D2B">
      <w:pPr>
        <w:pStyle w:val="a3"/>
        <w:spacing w:after="0" w:line="30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852D2B">
      <w:pPr>
        <w:pStyle w:val="a3"/>
        <w:spacing w:after="0" w:line="30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66A7AB78" w:rsidR="00C0572E" w:rsidRDefault="00852D2B" w:rsidP="00852D2B">
      <w:pPr>
        <w:pStyle w:val="a3"/>
        <w:spacing w:after="0" w:line="300" w:lineRule="exact"/>
        <w:ind w:right="-6" w:firstLine="720"/>
        <w:jc w:val="both"/>
        <w:rPr>
          <w:sz w:val="28"/>
          <w:szCs w:val="28"/>
        </w:rPr>
      </w:pPr>
      <w:r w:rsidRPr="003D5B82">
        <w:rPr>
          <w:sz w:val="28"/>
          <w:szCs w:val="28"/>
        </w:rPr>
        <w:t xml:space="preserve">Розглянувши звернення </w:t>
      </w:r>
      <w:r>
        <w:rPr>
          <w:sz w:val="28"/>
          <w:szCs w:val="28"/>
        </w:rPr>
        <w:t xml:space="preserve">ФОП  </w:t>
      </w:r>
      <w:proofErr w:type="spellStart"/>
      <w:r>
        <w:rPr>
          <w:sz w:val="28"/>
          <w:szCs w:val="28"/>
        </w:rPr>
        <w:t>Віхрової</w:t>
      </w:r>
      <w:proofErr w:type="spellEnd"/>
      <w:r>
        <w:rPr>
          <w:sz w:val="28"/>
          <w:szCs w:val="28"/>
        </w:rPr>
        <w:t xml:space="preserve"> Юлії </w:t>
      </w:r>
      <w:proofErr w:type="spellStart"/>
      <w:r>
        <w:rPr>
          <w:sz w:val="28"/>
          <w:szCs w:val="28"/>
        </w:rPr>
        <w:t>Костіївни</w:t>
      </w:r>
      <w:proofErr w:type="spellEnd"/>
      <w:r w:rsidRPr="003D5B82">
        <w:rPr>
          <w:sz w:val="28"/>
          <w:szCs w:val="28"/>
        </w:rPr>
        <w:t>, дозвільну справу від </w:t>
      </w:r>
      <w:r>
        <w:rPr>
          <w:sz w:val="28"/>
          <w:szCs w:val="28"/>
        </w:rPr>
        <w:t>30</w:t>
      </w:r>
      <w:r w:rsidRPr="003D5B82">
        <w:rPr>
          <w:sz w:val="28"/>
          <w:szCs w:val="28"/>
        </w:rPr>
        <w:t>.</w:t>
      </w:r>
      <w:r>
        <w:rPr>
          <w:sz w:val="28"/>
          <w:szCs w:val="28"/>
        </w:rPr>
        <w:t>11</w:t>
      </w:r>
      <w:r w:rsidRPr="003D5B82">
        <w:rPr>
          <w:sz w:val="28"/>
          <w:szCs w:val="28"/>
        </w:rPr>
        <w:t>.20</w:t>
      </w:r>
      <w:r>
        <w:rPr>
          <w:sz w:val="28"/>
          <w:szCs w:val="28"/>
        </w:rPr>
        <w:t>16</w:t>
      </w:r>
      <w:r w:rsidRPr="003D5B82">
        <w:rPr>
          <w:sz w:val="28"/>
          <w:szCs w:val="28"/>
        </w:rPr>
        <w:t xml:space="preserve"> № </w:t>
      </w:r>
      <w:r>
        <w:rPr>
          <w:rFonts w:ascii="TimesNewRomanPSMT" w:hAnsi="TimesNewRomanPSMT" w:cs="TimesNewRomanPSMT"/>
          <w:sz w:val="28"/>
          <w:szCs w:val="28"/>
        </w:rPr>
        <w:t>14970/02.02.01-19/14/16</w:t>
      </w:r>
      <w:r w:rsidRPr="003D5B82">
        <w:rPr>
          <w:sz w:val="28"/>
          <w:szCs w:val="28"/>
        </w:rPr>
        <w:t xml:space="preserve">, </w:t>
      </w:r>
      <w:r w:rsidRPr="004461DE">
        <w:rPr>
          <w:color w:val="000000" w:themeColor="text1"/>
          <w:sz w:val="28"/>
          <w:szCs w:val="28"/>
        </w:rPr>
        <w:t>керуючись Земельним кодексом України, Законом України «Про місцеве самоврядування в Україні», рішенням Миколаївської міської ради від 14.02.2013 №</w:t>
      </w:r>
      <w:r>
        <w:rPr>
          <w:color w:val="000000" w:themeColor="text1"/>
          <w:sz w:val="28"/>
          <w:szCs w:val="28"/>
          <w:lang w:val="en-US"/>
        </w:rPr>
        <w:t> </w:t>
      </w:r>
      <w:r w:rsidRPr="004461DE">
        <w:rPr>
          <w:color w:val="000000" w:themeColor="text1"/>
          <w:sz w:val="28"/>
          <w:szCs w:val="28"/>
        </w:rPr>
        <w:t>25/19 «Про внесення змін та доповнень до рішення Миколаївської міської ради від 26.01.2012 №</w:t>
      </w:r>
      <w:r>
        <w:rPr>
          <w:color w:val="000000" w:themeColor="text1"/>
          <w:sz w:val="28"/>
          <w:szCs w:val="28"/>
          <w:lang w:val="en-US"/>
        </w:rPr>
        <w:t> </w:t>
      </w:r>
      <w:r w:rsidRPr="004461DE">
        <w:rPr>
          <w:color w:val="000000" w:themeColor="text1"/>
          <w:sz w:val="28"/>
          <w:szCs w:val="28"/>
        </w:rPr>
        <w:t>14/16 «Про затвердження Порядку розміщення тимчасових споруд для провадження підприємницької діяльності на території м. Миколаєва»</w:t>
      </w:r>
      <w:r w:rsidR="00C0572E">
        <w:rPr>
          <w:sz w:val="28"/>
          <w:szCs w:val="28"/>
        </w:rPr>
        <w:t xml:space="preserve">,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007919AB" w:rsidRPr="003D5B82">
        <w:rPr>
          <w:sz w:val="28"/>
          <w:szCs w:val="28"/>
        </w:rPr>
        <w:t xml:space="preserve">Про </w:t>
      </w:r>
      <w:r w:rsidR="007919AB">
        <w:rPr>
          <w:sz w:val="28"/>
          <w:szCs w:val="28"/>
        </w:rPr>
        <w:t>продовження договору про встановлення особистого строкового сервітуту</w:t>
      </w:r>
      <w:r w:rsidR="007919AB" w:rsidRPr="003D5B82">
        <w:rPr>
          <w:sz w:val="28"/>
          <w:szCs w:val="28"/>
        </w:rPr>
        <w:t xml:space="preserve"> </w:t>
      </w:r>
      <w:r w:rsidR="007919AB">
        <w:rPr>
          <w:sz w:val="28"/>
          <w:szCs w:val="28"/>
        </w:rPr>
        <w:t xml:space="preserve">ФОП  </w:t>
      </w:r>
      <w:proofErr w:type="spellStart"/>
      <w:r w:rsidR="007919AB">
        <w:rPr>
          <w:sz w:val="28"/>
          <w:szCs w:val="28"/>
        </w:rPr>
        <w:t>Віхровій</w:t>
      </w:r>
      <w:proofErr w:type="spellEnd"/>
      <w:r w:rsidR="007919AB">
        <w:rPr>
          <w:sz w:val="28"/>
          <w:szCs w:val="28"/>
        </w:rPr>
        <w:t xml:space="preserve"> Юлії </w:t>
      </w:r>
      <w:proofErr w:type="spellStart"/>
      <w:r w:rsidR="007919AB">
        <w:rPr>
          <w:sz w:val="28"/>
          <w:szCs w:val="28"/>
        </w:rPr>
        <w:t>Костіївні</w:t>
      </w:r>
      <w:proofErr w:type="spellEnd"/>
      <w:r w:rsidR="007919AB">
        <w:rPr>
          <w:sz w:val="28"/>
          <w:szCs w:val="28"/>
        </w:rPr>
        <w:t xml:space="preserve"> </w:t>
      </w:r>
      <w:r w:rsidR="007919AB" w:rsidRPr="003D5B82">
        <w:rPr>
          <w:rFonts w:ascii="TimesNewRomanPSMT" w:hAnsi="TimesNewRomanPSMT" w:cs="TimesNewRomanPSMT"/>
          <w:sz w:val="28"/>
          <w:szCs w:val="28"/>
        </w:rPr>
        <w:t xml:space="preserve">для </w:t>
      </w:r>
      <w:r w:rsidR="007919AB">
        <w:rPr>
          <w:rFonts w:ascii="TimesNewRomanPSMT" w:hAnsi="TimesNewRomanPSMT" w:cs="TimesNewRomanPSMT"/>
          <w:sz w:val="28"/>
          <w:szCs w:val="28"/>
        </w:rPr>
        <w:t>обслуговування групи стаціонарних тимчасових споруд</w:t>
      </w:r>
      <w:r w:rsidR="007919AB" w:rsidRPr="003D5B82">
        <w:rPr>
          <w:rFonts w:ascii="TimesNewRomanPSMT" w:hAnsi="TimesNewRomanPSMT" w:cs="TimesNewRomanPSMT"/>
          <w:sz w:val="28"/>
          <w:szCs w:val="28"/>
        </w:rPr>
        <w:t xml:space="preserve"> по </w:t>
      </w:r>
      <w:r w:rsidR="007919AB">
        <w:rPr>
          <w:rFonts w:ascii="TimesNewRomanPSMT" w:hAnsi="TimesNewRomanPSMT" w:cs="TimesNewRomanPSMT"/>
          <w:sz w:val="28"/>
          <w:szCs w:val="28"/>
        </w:rPr>
        <w:t>вул. Озерній, поблизу будинку №13-а, в Заводському</w:t>
      </w:r>
      <w:r w:rsidR="007919AB" w:rsidRPr="003D5B82">
        <w:rPr>
          <w:sz w:val="28"/>
          <w:szCs w:val="28"/>
        </w:rPr>
        <w:t xml:space="preserve"> районі </w:t>
      </w:r>
      <w:r w:rsidR="00C0572E">
        <w:rPr>
          <w:sz w:val="28"/>
          <w:szCs w:val="28"/>
        </w:rPr>
        <w:t>м. Миколаєва» для винесення на сесію міської ради.</w:t>
      </w:r>
    </w:p>
    <w:p w14:paraId="30F7DD93" w14:textId="598B4AFA" w:rsidR="007919AB" w:rsidRDefault="00C0572E" w:rsidP="00852D2B">
      <w:pPr>
        <w:spacing w:line="300" w:lineRule="exact"/>
        <w:ind w:firstLine="567"/>
        <w:jc w:val="both"/>
        <w:rPr>
          <w:sz w:val="28"/>
          <w:szCs w:val="28"/>
        </w:rPr>
      </w:pPr>
      <w:r>
        <w:rPr>
          <w:sz w:val="28"/>
          <w:szCs w:val="28"/>
        </w:rPr>
        <w:t xml:space="preserve">Відповідно до проєкту рішення передбачено: «1. </w:t>
      </w:r>
      <w:r w:rsidR="007919AB" w:rsidRPr="00976A72">
        <w:rPr>
          <w:sz w:val="28"/>
          <w:szCs w:val="28"/>
        </w:rPr>
        <w:t xml:space="preserve">Продовжити </w:t>
      </w:r>
      <w:r w:rsidR="007919AB">
        <w:rPr>
          <w:sz w:val="28"/>
          <w:szCs w:val="28"/>
        </w:rPr>
        <w:t xml:space="preserve">ФОП </w:t>
      </w:r>
      <w:proofErr w:type="spellStart"/>
      <w:r w:rsidR="007919AB">
        <w:rPr>
          <w:sz w:val="28"/>
          <w:szCs w:val="28"/>
        </w:rPr>
        <w:t>Віхровій</w:t>
      </w:r>
      <w:proofErr w:type="spellEnd"/>
      <w:r w:rsidR="007919AB">
        <w:rPr>
          <w:sz w:val="28"/>
          <w:szCs w:val="28"/>
        </w:rPr>
        <w:t xml:space="preserve"> Юлії </w:t>
      </w:r>
      <w:proofErr w:type="spellStart"/>
      <w:r w:rsidR="007919AB">
        <w:rPr>
          <w:sz w:val="28"/>
          <w:szCs w:val="28"/>
        </w:rPr>
        <w:t>Костіївні</w:t>
      </w:r>
      <w:proofErr w:type="spellEnd"/>
      <w:r w:rsidR="007919AB" w:rsidRPr="00976A72">
        <w:rPr>
          <w:sz w:val="28"/>
          <w:szCs w:val="28"/>
        </w:rPr>
        <w:t xml:space="preserve"> термін дії договор</w:t>
      </w:r>
      <w:r w:rsidR="007919AB">
        <w:rPr>
          <w:sz w:val="28"/>
          <w:szCs w:val="28"/>
        </w:rPr>
        <w:t>у</w:t>
      </w:r>
      <w:r w:rsidR="007919AB" w:rsidRPr="00976A72">
        <w:rPr>
          <w:sz w:val="28"/>
          <w:szCs w:val="28"/>
        </w:rPr>
        <w:t xml:space="preserve"> про встановлення особистого строкового сервітуту</w:t>
      </w:r>
      <w:r w:rsidR="007919AB">
        <w:rPr>
          <w:sz w:val="28"/>
          <w:szCs w:val="28"/>
        </w:rPr>
        <w:t xml:space="preserve"> від 23.09.2013 № 376 строком </w:t>
      </w:r>
      <w:r w:rsidR="005A5054">
        <w:rPr>
          <w:sz w:val="28"/>
          <w:szCs w:val="28"/>
        </w:rPr>
        <w:t>на 2 роки з дати прийняття рішення</w:t>
      </w:r>
      <w:r w:rsidR="007919AB">
        <w:rPr>
          <w:sz w:val="28"/>
          <w:szCs w:val="28"/>
        </w:rPr>
        <w:t xml:space="preserve">, на земельну ділянку площею 48 </w:t>
      </w:r>
      <w:proofErr w:type="spellStart"/>
      <w:r w:rsidR="007919AB">
        <w:rPr>
          <w:sz w:val="28"/>
          <w:szCs w:val="28"/>
        </w:rPr>
        <w:t>кв.м</w:t>
      </w:r>
      <w:proofErr w:type="spellEnd"/>
      <w:r w:rsidR="007919AB">
        <w:rPr>
          <w:sz w:val="28"/>
          <w:szCs w:val="28"/>
        </w:rPr>
        <w:t>,</w:t>
      </w:r>
      <w:r w:rsidR="007919AB" w:rsidRPr="00976A72">
        <w:rPr>
          <w:sz w:val="28"/>
          <w:szCs w:val="28"/>
        </w:rPr>
        <w:t xml:space="preserve"> </w:t>
      </w:r>
      <w:r w:rsidR="007919AB" w:rsidRPr="001A69CD">
        <w:rPr>
          <w:sz w:val="28"/>
          <w:szCs w:val="28"/>
        </w:rPr>
        <w:t xml:space="preserve">для обслуговування </w:t>
      </w:r>
      <w:r w:rsidR="007919AB">
        <w:rPr>
          <w:rFonts w:ascii="TimesNewRomanPSMT" w:hAnsi="TimesNewRomanPSMT" w:cs="TimesNewRomanPSMT"/>
          <w:sz w:val="28"/>
          <w:szCs w:val="28"/>
        </w:rPr>
        <w:t xml:space="preserve">групи стаціонарних тимчасових споруд у кількості 2 </w:t>
      </w:r>
      <w:proofErr w:type="spellStart"/>
      <w:r w:rsidR="007919AB">
        <w:rPr>
          <w:rFonts w:ascii="TimesNewRomanPSMT" w:hAnsi="TimesNewRomanPSMT" w:cs="TimesNewRomanPSMT"/>
          <w:sz w:val="28"/>
          <w:szCs w:val="28"/>
        </w:rPr>
        <w:t>шт</w:t>
      </w:r>
      <w:proofErr w:type="spellEnd"/>
      <w:r w:rsidR="007919AB">
        <w:rPr>
          <w:rFonts w:ascii="TimesNewRomanPSMT" w:hAnsi="TimesNewRomanPSMT" w:cs="TimesNewRomanPSMT"/>
          <w:sz w:val="28"/>
          <w:szCs w:val="28"/>
        </w:rPr>
        <w:t xml:space="preserve">, кожна площею 24 </w:t>
      </w:r>
      <w:proofErr w:type="spellStart"/>
      <w:r w:rsidR="007919AB">
        <w:rPr>
          <w:rFonts w:ascii="TimesNewRomanPSMT" w:hAnsi="TimesNewRomanPSMT" w:cs="TimesNewRomanPSMT"/>
          <w:sz w:val="28"/>
          <w:szCs w:val="28"/>
        </w:rPr>
        <w:t>кв.м</w:t>
      </w:r>
      <w:proofErr w:type="spellEnd"/>
      <w:r w:rsidR="007919AB">
        <w:rPr>
          <w:rFonts w:ascii="TimesNewRomanPSMT" w:hAnsi="TimesNewRomanPSMT" w:cs="TimesNewRomanPSMT"/>
          <w:sz w:val="28"/>
          <w:szCs w:val="28"/>
        </w:rPr>
        <w:t>,</w:t>
      </w:r>
      <w:r w:rsidR="007919AB" w:rsidRPr="001A69CD">
        <w:rPr>
          <w:sz w:val="28"/>
          <w:szCs w:val="28"/>
        </w:rPr>
        <w:t xml:space="preserve"> </w:t>
      </w:r>
      <w:r w:rsidR="007919AB" w:rsidRPr="003D5B82">
        <w:rPr>
          <w:rFonts w:ascii="TimesNewRomanPSMT" w:hAnsi="TimesNewRomanPSMT" w:cs="TimesNewRomanPSMT"/>
          <w:sz w:val="28"/>
          <w:szCs w:val="28"/>
        </w:rPr>
        <w:t xml:space="preserve">по </w:t>
      </w:r>
      <w:r w:rsidR="007919AB">
        <w:rPr>
          <w:rFonts w:ascii="TimesNewRomanPSMT" w:hAnsi="TimesNewRomanPSMT" w:cs="TimesNewRomanPSMT"/>
          <w:sz w:val="28"/>
          <w:szCs w:val="28"/>
        </w:rPr>
        <w:t>вул. Озерній, поблизу будинку №13-а</w:t>
      </w:r>
      <w:r w:rsidR="007919AB">
        <w:rPr>
          <w:sz w:val="28"/>
          <w:szCs w:val="28"/>
        </w:rPr>
        <w:t xml:space="preserve">, </w:t>
      </w:r>
      <w:r w:rsidR="007919AB" w:rsidRPr="001A69CD">
        <w:rPr>
          <w:sz w:val="28"/>
          <w:szCs w:val="28"/>
        </w:rPr>
        <w:t xml:space="preserve">відповідно до висновку </w:t>
      </w:r>
      <w:r w:rsidR="00852D2B">
        <w:rPr>
          <w:sz w:val="28"/>
          <w:szCs w:val="28"/>
        </w:rPr>
        <w:t xml:space="preserve">департаменту </w:t>
      </w:r>
      <w:r w:rsidR="007919AB" w:rsidRPr="001A69CD">
        <w:rPr>
          <w:sz w:val="28"/>
          <w:szCs w:val="28"/>
        </w:rPr>
        <w:t xml:space="preserve">містобудування та архітектури Миколаївської міської ради від </w:t>
      </w:r>
      <w:r w:rsidR="007919AB">
        <w:rPr>
          <w:sz w:val="28"/>
          <w:szCs w:val="28"/>
        </w:rPr>
        <w:t>30</w:t>
      </w:r>
      <w:r w:rsidR="007919AB" w:rsidRPr="001A69CD">
        <w:rPr>
          <w:sz w:val="28"/>
          <w:szCs w:val="28"/>
        </w:rPr>
        <w:t>.</w:t>
      </w:r>
      <w:r w:rsidR="007919AB">
        <w:rPr>
          <w:sz w:val="28"/>
          <w:szCs w:val="28"/>
        </w:rPr>
        <w:t>10</w:t>
      </w:r>
      <w:r w:rsidR="007919AB" w:rsidRPr="001A69CD">
        <w:rPr>
          <w:sz w:val="28"/>
          <w:szCs w:val="28"/>
        </w:rPr>
        <w:t>.20</w:t>
      </w:r>
      <w:r w:rsidR="007919AB">
        <w:rPr>
          <w:sz w:val="28"/>
          <w:szCs w:val="28"/>
        </w:rPr>
        <w:t>24</w:t>
      </w:r>
      <w:r w:rsidR="007919AB" w:rsidRPr="001A69CD">
        <w:rPr>
          <w:sz w:val="28"/>
          <w:szCs w:val="28"/>
        </w:rPr>
        <w:t xml:space="preserve"> №</w:t>
      </w:r>
      <w:r w:rsidR="007919AB">
        <w:rPr>
          <w:sz w:val="28"/>
          <w:szCs w:val="28"/>
        </w:rPr>
        <w:t> </w:t>
      </w:r>
      <w:r w:rsidR="007919AB" w:rsidRPr="008D3B02">
        <w:rPr>
          <w:sz w:val="28"/>
          <w:szCs w:val="28"/>
        </w:rPr>
        <w:t xml:space="preserve">46690/12.02.18/24-2 </w:t>
      </w:r>
      <w:r w:rsidR="007919AB">
        <w:rPr>
          <w:sz w:val="28"/>
          <w:szCs w:val="28"/>
        </w:rPr>
        <w:t>(незабудована земельна ділянка).</w:t>
      </w:r>
    </w:p>
    <w:p w14:paraId="2FFC3063" w14:textId="77777777" w:rsidR="007919AB" w:rsidRPr="006C2B1B" w:rsidRDefault="007919AB" w:rsidP="007919AB">
      <w:pPr>
        <w:ind w:firstLine="567"/>
        <w:jc w:val="both"/>
        <w:rPr>
          <w:sz w:val="28"/>
          <w:szCs w:val="28"/>
        </w:rPr>
      </w:pPr>
      <w:r>
        <w:rPr>
          <w:sz w:val="28"/>
          <w:szCs w:val="28"/>
        </w:rPr>
        <w:t>2</w:t>
      </w:r>
      <w:r w:rsidRPr="006C2B1B">
        <w:rPr>
          <w:sz w:val="28"/>
          <w:szCs w:val="28"/>
        </w:rPr>
        <w:t>. Зобов’язати землекористувач</w:t>
      </w:r>
      <w:r>
        <w:rPr>
          <w:sz w:val="28"/>
          <w:szCs w:val="28"/>
        </w:rPr>
        <w:t>а</w:t>
      </w:r>
      <w:r w:rsidRPr="006C2B1B">
        <w:rPr>
          <w:sz w:val="28"/>
          <w:szCs w:val="28"/>
        </w:rPr>
        <w:t>:</w:t>
      </w:r>
    </w:p>
    <w:p w14:paraId="78D91396" w14:textId="77777777" w:rsidR="007919AB" w:rsidRPr="006C2B1B" w:rsidRDefault="007919AB" w:rsidP="007919AB">
      <w:pPr>
        <w:ind w:firstLine="567"/>
        <w:jc w:val="both"/>
        <w:rPr>
          <w:sz w:val="28"/>
          <w:szCs w:val="28"/>
        </w:rPr>
      </w:pPr>
      <w:r w:rsidRPr="006C2B1B">
        <w:rPr>
          <w:sz w:val="28"/>
          <w:szCs w:val="28"/>
        </w:rPr>
        <w:t xml:space="preserve">-  протягом 20 робочих днів з дати прийняття цього рішення звернутись до </w:t>
      </w:r>
      <w:r w:rsidRPr="002F1538">
        <w:rPr>
          <w:sz w:val="28"/>
          <w:szCs w:val="28"/>
        </w:rPr>
        <w:t>управління земельних відносин</w:t>
      </w:r>
      <w:r>
        <w:rPr>
          <w:sz w:val="28"/>
          <w:szCs w:val="28"/>
        </w:rPr>
        <w:t xml:space="preserve"> департаменту архітектури та містобудування</w:t>
      </w:r>
      <w:r w:rsidRPr="006C2B1B">
        <w:rPr>
          <w:sz w:val="28"/>
          <w:szCs w:val="28"/>
        </w:rPr>
        <w:t xml:space="preserve"> </w:t>
      </w:r>
      <w:r w:rsidRPr="006C2B1B">
        <w:rPr>
          <w:sz w:val="28"/>
          <w:szCs w:val="28"/>
        </w:rPr>
        <w:lastRenderedPageBreak/>
        <w:t>Миколаївської міської ради щодо укладення договору про зміни до договору про встановлення особистого строкового сервітуту;</w:t>
      </w:r>
    </w:p>
    <w:p w14:paraId="3AD16897" w14:textId="77777777" w:rsidR="007919AB" w:rsidRDefault="007919AB" w:rsidP="007919AB">
      <w:pPr>
        <w:ind w:firstLine="567"/>
        <w:jc w:val="both"/>
        <w:rPr>
          <w:sz w:val="28"/>
          <w:szCs w:val="28"/>
        </w:rPr>
      </w:pPr>
      <w:r w:rsidRPr="006C2B1B">
        <w:rPr>
          <w:sz w:val="28"/>
          <w:szCs w:val="28"/>
        </w:rPr>
        <w:t>-</w:t>
      </w:r>
      <w:r>
        <w:rPr>
          <w:sz w:val="28"/>
          <w:szCs w:val="28"/>
        </w:rPr>
        <w:t> </w:t>
      </w:r>
      <w:r w:rsidRPr="006C2B1B">
        <w:rPr>
          <w:sz w:val="28"/>
          <w:szCs w:val="28"/>
        </w:rPr>
        <w:t xml:space="preserve">укласти договір про зміни до договору про встановлення особистого строкового сервітуту та здійснити плату по ньому не пізніше 2 місяців з дати прийняття цього рішення. У разі ухилення замовника без поважних причин від укладення договору про зміни до договору про встановлення особистого строкового сервітуту, затримання надання необхідних документів для його укладення, </w:t>
      </w:r>
      <w:proofErr w:type="spellStart"/>
      <w:r w:rsidRPr="006C2B1B">
        <w:rPr>
          <w:sz w:val="28"/>
          <w:szCs w:val="28"/>
        </w:rPr>
        <w:t>непідписання</w:t>
      </w:r>
      <w:proofErr w:type="spellEnd"/>
      <w:r w:rsidRPr="006C2B1B">
        <w:rPr>
          <w:sz w:val="28"/>
          <w:szCs w:val="28"/>
        </w:rPr>
        <w:t xml:space="preserve"> договору про зміни до договору або нездійснення за ним плати протягом 2 місяців з дати прийняття рішення, замовник втрачає право на укладення договору про зміни до договору про встановлення особистого строкового сервітуту, розміщення групи пересувних тимчасових споруд та зобов’язаний звільнити земельну ділянку;</w:t>
      </w:r>
    </w:p>
    <w:p w14:paraId="0EA62F84" w14:textId="77777777" w:rsidR="007919AB" w:rsidRPr="00AC3CA3" w:rsidRDefault="007919AB" w:rsidP="007919AB">
      <w:pPr>
        <w:ind w:firstLine="567"/>
        <w:jc w:val="both"/>
        <w:rPr>
          <w:sz w:val="28"/>
          <w:szCs w:val="28"/>
        </w:rPr>
      </w:pPr>
      <w:r w:rsidRPr="00AC3CA3">
        <w:rPr>
          <w:sz w:val="28"/>
          <w:szCs w:val="28"/>
        </w:rPr>
        <w:t>- сплатити за період з дати закінчення договору про встановлення особистого строкового сервітуту до дати прийняття цього рішення;</w:t>
      </w:r>
    </w:p>
    <w:p w14:paraId="0C0070A0" w14:textId="19FA0417" w:rsidR="007919AB" w:rsidRDefault="007919AB" w:rsidP="007919AB">
      <w:pPr>
        <w:ind w:firstLine="567"/>
        <w:jc w:val="both"/>
        <w:rPr>
          <w:sz w:val="28"/>
          <w:szCs w:val="28"/>
        </w:rPr>
      </w:pPr>
      <w:r w:rsidRPr="00AC3CA3">
        <w:rPr>
          <w:sz w:val="28"/>
          <w:szCs w:val="28"/>
        </w:rPr>
        <w:t>- виконувати обов’язки землекористувача відповідно до вимог</w:t>
      </w:r>
      <w:r w:rsidRPr="006C2B1B">
        <w:rPr>
          <w:sz w:val="28"/>
          <w:szCs w:val="28"/>
        </w:rPr>
        <w:t xml:space="preserve"> ст.</w:t>
      </w:r>
      <w:r>
        <w:rPr>
          <w:sz w:val="28"/>
          <w:szCs w:val="28"/>
        </w:rPr>
        <w:t> </w:t>
      </w:r>
      <w:r w:rsidRPr="006C2B1B">
        <w:rPr>
          <w:sz w:val="28"/>
          <w:szCs w:val="28"/>
        </w:rPr>
        <w:t>96 Земельного кодексу України.</w:t>
      </w:r>
    </w:p>
    <w:p w14:paraId="29062208" w14:textId="01635D87" w:rsidR="00C0572E" w:rsidRDefault="007919AB" w:rsidP="007919AB">
      <w:pPr>
        <w:ind w:firstLine="567"/>
        <w:jc w:val="both"/>
        <w:rPr>
          <w:sz w:val="28"/>
          <w:szCs w:val="28"/>
        </w:rPr>
      </w:pPr>
      <w:r>
        <w:rPr>
          <w:sz w:val="28"/>
          <w:szCs w:val="28"/>
        </w:rPr>
        <w:t>3</w:t>
      </w:r>
      <w:r w:rsidRPr="006C2B1B">
        <w:rPr>
          <w:sz w:val="28"/>
          <w:szCs w:val="28"/>
        </w:rPr>
        <w:t>.</w:t>
      </w:r>
      <w:r>
        <w:rPr>
          <w:sz w:val="28"/>
          <w:szCs w:val="28"/>
        </w:rPr>
        <w:t> </w:t>
      </w:r>
      <w:r w:rsidRPr="006C2B1B">
        <w:rPr>
          <w:sz w:val="28"/>
          <w:szCs w:val="28"/>
        </w:rPr>
        <w:t xml:space="preserve">Зобов’язати </w:t>
      </w:r>
      <w:r>
        <w:rPr>
          <w:sz w:val="28"/>
          <w:szCs w:val="28"/>
        </w:rPr>
        <w:t xml:space="preserve">ФОП Віхрову Юлію </w:t>
      </w:r>
      <w:proofErr w:type="spellStart"/>
      <w:r>
        <w:rPr>
          <w:sz w:val="28"/>
          <w:szCs w:val="28"/>
        </w:rPr>
        <w:t>Костіївну</w:t>
      </w:r>
      <w:proofErr w:type="spellEnd"/>
      <w:r>
        <w:rPr>
          <w:sz w:val="28"/>
          <w:szCs w:val="28"/>
        </w:rPr>
        <w:t xml:space="preserve"> </w:t>
      </w:r>
      <w:r w:rsidRPr="0039718F">
        <w:rPr>
          <w:sz w:val="28"/>
          <w:szCs w:val="28"/>
        </w:rPr>
        <w:t>протягом року з дати укладання договору</w:t>
      </w:r>
      <w:r>
        <w:rPr>
          <w:sz w:val="28"/>
          <w:szCs w:val="28"/>
        </w:rPr>
        <w:t>,</w:t>
      </w:r>
      <w:r w:rsidRPr="006C2B1B">
        <w:rPr>
          <w:sz w:val="28"/>
          <w:szCs w:val="28"/>
        </w:rPr>
        <w:t xml:space="preserve"> відповідно до розділу 3 Порядку розміщення тимчасових споруд для провадження підприємницької діяльності на території м.</w:t>
      </w:r>
      <w:r>
        <w:rPr>
          <w:sz w:val="28"/>
          <w:szCs w:val="28"/>
        </w:rPr>
        <w:t> </w:t>
      </w:r>
      <w:r w:rsidRPr="006C2B1B">
        <w:rPr>
          <w:sz w:val="28"/>
          <w:szCs w:val="28"/>
        </w:rPr>
        <w:t>Миколаєва, затвердженого рішенням міської ради від 14.02.2013 №</w:t>
      </w:r>
      <w:r>
        <w:rPr>
          <w:sz w:val="28"/>
          <w:szCs w:val="28"/>
        </w:rPr>
        <w:t> </w:t>
      </w:r>
      <w:r w:rsidRPr="006C2B1B">
        <w:rPr>
          <w:sz w:val="28"/>
          <w:szCs w:val="28"/>
        </w:rPr>
        <w:t>25/19, оформити паспорт прив’язки групи стаціонарних тимчасових споруд.</w:t>
      </w:r>
      <w:r w:rsidR="00C0572E">
        <w:rPr>
          <w:sz w:val="28"/>
          <w:szCs w:val="28"/>
        </w:rPr>
        <w:t>».</w:t>
      </w:r>
    </w:p>
    <w:p w14:paraId="5C07B5DE" w14:textId="3ABE49F1" w:rsidR="007919AB" w:rsidRDefault="007919AB" w:rsidP="007919AB">
      <w:pPr>
        <w:ind w:firstLine="567"/>
        <w:jc w:val="both"/>
        <w:rPr>
          <w:sz w:val="28"/>
          <w:szCs w:val="28"/>
        </w:rPr>
      </w:pPr>
      <w:r w:rsidRPr="007919AB">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30</w:t>
      </w:r>
      <w:r w:rsidRPr="007919AB">
        <w:rPr>
          <w:sz w:val="28"/>
          <w:szCs w:val="28"/>
        </w:rPr>
        <w:t>.</w:t>
      </w:r>
      <w:r>
        <w:rPr>
          <w:sz w:val="28"/>
          <w:szCs w:val="28"/>
        </w:rPr>
        <w:t>12</w:t>
      </w:r>
      <w:r w:rsidRPr="007919AB">
        <w:rPr>
          <w:sz w:val="28"/>
          <w:szCs w:val="28"/>
        </w:rPr>
        <w:t>.2024 №</w:t>
      </w:r>
      <w:r>
        <w:rPr>
          <w:sz w:val="28"/>
          <w:szCs w:val="28"/>
        </w:rPr>
        <w:t>59359</w:t>
      </w:r>
      <w:r w:rsidRPr="007919AB">
        <w:rPr>
          <w:sz w:val="28"/>
          <w:szCs w:val="28"/>
        </w:rPr>
        <w:t>/02.06.01.01-04/24-2. При розробленні проєкту рішення S-zr-260/</w:t>
      </w:r>
      <w:r>
        <w:rPr>
          <w:sz w:val="28"/>
          <w:szCs w:val="28"/>
        </w:rPr>
        <w:t>320</w:t>
      </w:r>
      <w:r w:rsidRPr="007919AB">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2"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2"/>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31214"/>
    <w:rsid w:val="002524C5"/>
    <w:rsid w:val="00291C06"/>
    <w:rsid w:val="002C0A03"/>
    <w:rsid w:val="00594763"/>
    <w:rsid w:val="005A5054"/>
    <w:rsid w:val="00684149"/>
    <w:rsid w:val="007919AB"/>
    <w:rsid w:val="007B42B4"/>
    <w:rsid w:val="007D00D3"/>
    <w:rsid w:val="00852D2B"/>
    <w:rsid w:val="0086017A"/>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231214"/>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3715</Words>
  <Characters>2119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29</cp:revision>
  <dcterms:created xsi:type="dcterms:W3CDTF">2023-12-06T11:05:00Z</dcterms:created>
  <dcterms:modified xsi:type="dcterms:W3CDTF">2025-01-28T12:06:00Z</dcterms:modified>
</cp:coreProperties>
</file>