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0DF0A434" w:rsidR="004D2B51" w:rsidRDefault="00A14DAD" w:rsidP="00CC0A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C0A75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573C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656D6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0B" w14:textId="27D250CC" w:rsidR="004D2B51" w:rsidRDefault="004D2B51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9859D" w14:textId="0190E063" w:rsidR="00CC0A75" w:rsidRDefault="00CC0A75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CE3AC" w14:textId="59B70FAE" w:rsidR="00334C68" w:rsidRDefault="00334C68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D23E" w14:textId="77777777" w:rsidR="00CC0A75" w:rsidRDefault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6E055" w14:textId="77777777" w:rsidR="00645D5F" w:rsidRDefault="00645D5F" w:rsidP="00334C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CD1A912" w14:textId="7009C8CE" w:rsidR="00CA3FE5" w:rsidRPr="00B73984" w:rsidRDefault="00CA3FE5" w:rsidP="00B73984">
      <w:pPr>
        <w:tabs>
          <w:tab w:val="left" w:pos="4536"/>
        </w:tabs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669081"/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ТОВ «АЛЕГРО-ЮГ»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кафе з готельними номерами по </w:t>
      </w:r>
      <w:proofErr w:type="spellStart"/>
      <w:r w:rsidR="00B73984" w:rsidRPr="00B7398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B73984" w:rsidRPr="00B73984">
        <w:rPr>
          <w:rFonts w:ascii="Times New Roman" w:hAnsi="Times New Roman" w:cs="Times New Roman"/>
          <w:sz w:val="28"/>
          <w:szCs w:val="28"/>
        </w:rPr>
        <w:t>. Центральному</w:t>
      </w:r>
      <w:r w:rsidR="00B22399">
        <w:rPr>
          <w:rFonts w:ascii="Times New Roman" w:hAnsi="Times New Roman" w:cs="Times New Roman"/>
          <w:sz w:val="28"/>
          <w:szCs w:val="28"/>
        </w:rPr>
        <w:t>,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 57 </w:t>
      </w:r>
      <w:r w:rsidR="00DC4251" w:rsidRPr="00B73984">
        <w:rPr>
          <w:rFonts w:ascii="Times New Roman" w:hAnsi="Times New Roman" w:cs="Times New Roman"/>
          <w:sz w:val="28"/>
          <w:szCs w:val="28"/>
        </w:rPr>
        <w:t xml:space="preserve"> </w:t>
      </w:r>
      <w:r w:rsidR="00446132" w:rsidRPr="00B7398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Pr="00B7398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D43493" w:rsidRPr="00B7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F924C7" w14:textId="77777777" w:rsidR="00CA3FE5" w:rsidRPr="00B73984" w:rsidRDefault="00CA3FE5" w:rsidP="00A7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3F67C9BE" w:rsidR="00CA3FE5" w:rsidRPr="00B73984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DC4251" w:rsidRPr="00B73984">
        <w:rPr>
          <w:rFonts w:ascii="Times New Roman" w:hAnsi="Times New Roman" w:cs="Times New Roman"/>
          <w:sz w:val="28"/>
          <w:szCs w:val="28"/>
        </w:rPr>
        <w:t xml:space="preserve"> </w:t>
      </w:r>
      <w:r w:rsidR="00B73984" w:rsidRPr="00B73984">
        <w:rPr>
          <w:rFonts w:ascii="Times New Roman" w:hAnsi="Times New Roman" w:cs="Times New Roman"/>
          <w:sz w:val="28"/>
          <w:szCs w:val="28"/>
        </w:rPr>
        <w:t>ТОВ «АЛЕГРО-ЮГ»</w:t>
      </w:r>
      <w:r w:rsidR="00B22399">
        <w:rPr>
          <w:rFonts w:ascii="Times New Roman" w:hAnsi="Times New Roman" w:cs="Times New Roman"/>
          <w:sz w:val="28"/>
          <w:szCs w:val="28"/>
        </w:rPr>
        <w:t>,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 дозвільну справу від 17.01.2024 № 2817/19.04.01-02/24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EA0B131" w14:textId="77777777" w:rsidR="00CA3FE5" w:rsidRPr="00B73984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B73984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F26010" w14:textId="77777777" w:rsidR="00CA3FE5" w:rsidRPr="00B73984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A50F1" w14:textId="77B717A5" w:rsidR="00CA3FE5" w:rsidRPr="00B73984" w:rsidRDefault="00CA3FE5" w:rsidP="00DD4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ТОВ «АЛЕГРО-ЮГ»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</w:t>
      </w:r>
      <w:r w:rsidR="00DD4D0E" w:rsidRPr="00B73984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="006D2754" w:rsidRPr="00B7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D0E" w:rsidRPr="00B73984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меж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ділянки </w:t>
      </w:r>
      <w:r w:rsidR="00B73984" w:rsidRPr="00B73984">
        <w:rPr>
          <w:rFonts w:ascii="Times New Roman" w:hAnsi="Times New Roman" w:cs="Times New Roman"/>
          <w:sz w:val="28"/>
          <w:szCs w:val="28"/>
        </w:rPr>
        <w:t>(кадастровий номер 4810136300:01:021:0003) площею 1130 </w:t>
      </w:r>
      <w:proofErr w:type="spellStart"/>
      <w:r w:rsidR="00B73984" w:rsidRPr="00B73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444A" w:rsidRPr="00B73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5BA6" w:rsidRPr="00B73984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</w:t>
      </w:r>
      <w:r w:rsidR="00B223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5BA6" w:rsidRPr="00B73984">
        <w:rPr>
          <w:rFonts w:ascii="Times New Roman" w:eastAsia="Times New Roman" w:hAnsi="Times New Roman" w:cs="Times New Roman"/>
          <w:sz w:val="28"/>
          <w:szCs w:val="28"/>
        </w:rPr>
        <w:t xml:space="preserve"> оренду,</w:t>
      </w:r>
      <w:r w:rsidR="00F77207" w:rsidRPr="00B7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B739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446132" w:rsidRPr="00B7398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251" w:rsidRPr="00B7398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B73984" w:rsidRPr="00B73984">
        <w:rPr>
          <w:rFonts w:ascii="Times New Roman" w:hAnsi="Times New Roman" w:cs="Times New Roman"/>
          <w:sz w:val="28"/>
          <w:szCs w:val="28"/>
        </w:rPr>
        <w:t>для будівництва та обслуговування об’єктів туристичної інфраструктури та закладів громадського харчування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кафе з готельними номерами по </w:t>
      </w:r>
      <w:proofErr w:type="spellStart"/>
      <w:r w:rsidR="00B73984" w:rsidRPr="00B7398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B73984" w:rsidRPr="00B73984">
        <w:rPr>
          <w:rFonts w:ascii="Times New Roman" w:hAnsi="Times New Roman" w:cs="Times New Roman"/>
          <w:sz w:val="28"/>
          <w:szCs w:val="28"/>
        </w:rPr>
        <w:t>. Центральному</w:t>
      </w:r>
      <w:r w:rsidR="00B22399">
        <w:rPr>
          <w:rFonts w:ascii="Times New Roman" w:hAnsi="Times New Roman" w:cs="Times New Roman"/>
          <w:sz w:val="28"/>
          <w:szCs w:val="28"/>
        </w:rPr>
        <w:t>,</w:t>
      </w:r>
      <w:r w:rsidR="00B73984" w:rsidRPr="00B73984">
        <w:rPr>
          <w:rFonts w:ascii="Times New Roman" w:hAnsi="Times New Roman" w:cs="Times New Roman"/>
          <w:sz w:val="28"/>
          <w:szCs w:val="28"/>
        </w:rPr>
        <w:t xml:space="preserve"> 57</w:t>
      </w:r>
      <w:r w:rsidR="00BE7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A614F" w14:textId="77777777" w:rsidR="003525DC" w:rsidRPr="00B73984" w:rsidRDefault="003525DC" w:rsidP="00C3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381D407D" w14:textId="7ED708AB" w:rsidR="007C0468" w:rsidRDefault="00C34C5B" w:rsidP="00C1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>- типу 01.0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– охорона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навколо</w:t>
      </w:r>
      <w:r w:rsidR="003525DC" w:rsidRPr="00B7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інженерних комунікацій</w:t>
      </w:r>
      <w:r w:rsidR="00B22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 xml:space="preserve">(газопровід) </w:t>
      </w:r>
      <w:r w:rsidR="003525DC" w:rsidRPr="00B73984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7398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F6EA89" w14:textId="2B911E3E" w:rsidR="00BE7671" w:rsidRPr="00B73984" w:rsidRDefault="00BE7671" w:rsidP="00C1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Pr="00B73984">
        <w:rPr>
          <w:rFonts w:ascii="Times New Roman" w:hAnsi="Times New Roman" w:cs="Times New Roman"/>
          <w:sz w:val="28"/>
          <w:szCs w:val="28"/>
        </w:rPr>
        <w:t>ТОВ «АЛЕГРО-ЮГ»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Pr="00B73984">
        <w:rPr>
          <w:rFonts w:ascii="Times New Roman" w:hAnsi="Times New Roman" w:cs="Times New Roman"/>
          <w:sz w:val="28"/>
          <w:szCs w:val="28"/>
        </w:rPr>
        <w:t>(кадастровий номер 4810136300:01:021:0003) площею 1130 </w:t>
      </w:r>
      <w:proofErr w:type="spellStart"/>
      <w:r w:rsidRPr="00B73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ділянки, яка перебувала в оренді відповідно до договору оренди землі від 25.09.2006 № 3900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03.08 ‒ </w:t>
      </w:r>
      <w:r w:rsidRPr="00B73984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об’єктів туристичної інфраструктури та закладів громадського </w:t>
      </w:r>
      <w:r w:rsidRPr="00B73984">
        <w:rPr>
          <w:rFonts w:ascii="Times New Roman" w:hAnsi="Times New Roman" w:cs="Times New Roman"/>
          <w:sz w:val="28"/>
          <w:szCs w:val="28"/>
        </w:rPr>
        <w:lastRenderedPageBreak/>
        <w:t>харчування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984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кафе з готельними номерами по </w:t>
      </w:r>
      <w:proofErr w:type="spellStart"/>
      <w:r w:rsidRPr="00B7398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B73984">
        <w:rPr>
          <w:rFonts w:ascii="Times New Roman" w:hAnsi="Times New Roman" w:cs="Times New Roman"/>
          <w:sz w:val="28"/>
          <w:szCs w:val="28"/>
        </w:rPr>
        <w:t>. Центральному</w:t>
      </w:r>
      <w:r w:rsidR="00B22399">
        <w:rPr>
          <w:rFonts w:ascii="Times New Roman" w:hAnsi="Times New Roman" w:cs="Times New Roman"/>
          <w:sz w:val="28"/>
          <w:szCs w:val="28"/>
        </w:rPr>
        <w:t>,</w:t>
      </w:r>
      <w:r w:rsidRPr="00B73984">
        <w:rPr>
          <w:rFonts w:ascii="Times New Roman" w:hAnsi="Times New Roman" w:cs="Times New Roman"/>
          <w:sz w:val="28"/>
          <w:szCs w:val="28"/>
        </w:rPr>
        <w:t xml:space="preserve"> 57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право власності на нежитлові будівлі зареєстровано на підставі свідоцтва про право власності ЯЯЯ 277244</w:t>
      </w:r>
      <w:r w:rsidR="00B22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виданого 28.03.2006 виконавчим комітетом Миколаївської міської ради, відповідно до висновку департаменту архітектури та містобудування Миколаївської міської ради від 03.05.2024 № 11474/12.01-24/24-2 (забудована земельна ділянка).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AEA63" w14:textId="077C7390" w:rsidR="007C0468" w:rsidRPr="00B73984" w:rsidRDefault="007C0468" w:rsidP="007C0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76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. Договір оренди землі, який зареєстрований в книзі записів договорів  оренди землі від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73984" w:rsidRPr="00B73984">
        <w:rPr>
          <w:rFonts w:ascii="Times New Roman" w:eastAsia="Times New Roman" w:hAnsi="Times New Roman" w:cs="Times New Roman"/>
          <w:sz w:val="28"/>
          <w:szCs w:val="28"/>
        </w:rPr>
        <w:t>3900</w:t>
      </w:r>
      <w:r w:rsidRPr="00B73984">
        <w:rPr>
          <w:rFonts w:ascii="Times New Roman" w:eastAsia="Times New Roman" w:hAnsi="Times New Roman" w:cs="Times New Roman"/>
          <w:sz w:val="28"/>
          <w:szCs w:val="28"/>
        </w:rPr>
        <w:t>, визнати припиненим</w:t>
      </w:r>
      <w:r w:rsidR="00C1444A" w:rsidRPr="00B73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9EA0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B22399">
      <w:headerReference w:type="default" r:id="rId6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A26E" w14:textId="77777777" w:rsidR="00F66ADA" w:rsidRDefault="00F66ADA" w:rsidP="00B22399">
      <w:pPr>
        <w:spacing w:after="0" w:line="240" w:lineRule="auto"/>
      </w:pPr>
      <w:r>
        <w:separator/>
      </w:r>
    </w:p>
  </w:endnote>
  <w:endnote w:type="continuationSeparator" w:id="0">
    <w:p w14:paraId="75B01EE6" w14:textId="77777777" w:rsidR="00F66ADA" w:rsidRDefault="00F66ADA" w:rsidP="00B2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B7B1" w14:textId="77777777" w:rsidR="00F66ADA" w:rsidRDefault="00F66ADA" w:rsidP="00B22399">
      <w:pPr>
        <w:spacing w:after="0" w:line="240" w:lineRule="auto"/>
      </w:pPr>
      <w:r>
        <w:separator/>
      </w:r>
    </w:p>
  </w:footnote>
  <w:footnote w:type="continuationSeparator" w:id="0">
    <w:p w14:paraId="7E58B85F" w14:textId="77777777" w:rsidR="00F66ADA" w:rsidRDefault="00F66ADA" w:rsidP="00B2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127209"/>
      <w:docPartObj>
        <w:docPartGallery w:val="Page Numbers (Top of Page)"/>
        <w:docPartUnique/>
      </w:docPartObj>
    </w:sdtPr>
    <w:sdtEndPr/>
    <w:sdtContent>
      <w:p w14:paraId="74DD8022" w14:textId="695AF528" w:rsidR="00B22399" w:rsidRDefault="00B22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BCC7A5" w14:textId="77777777" w:rsidR="00B22399" w:rsidRDefault="00B223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41C8F"/>
    <w:rsid w:val="00165632"/>
    <w:rsid w:val="002F3A2D"/>
    <w:rsid w:val="00323CAC"/>
    <w:rsid w:val="00327E15"/>
    <w:rsid w:val="00334C68"/>
    <w:rsid w:val="003525DC"/>
    <w:rsid w:val="003B22EC"/>
    <w:rsid w:val="003C05A1"/>
    <w:rsid w:val="00446132"/>
    <w:rsid w:val="00456CCE"/>
    <w:rsid w:val="004D2B51"/>
    <w:rsid w:val="00645D5F"/>
    <w:rsid w:val="006656D6"/>
    <w:rsid w:val="00684484"/>
    <w:rsid w:val="0069391C"/>
    <w:rsid w:val="006D2754"/>
    <w:rsid w:val="00710488"/>
    <w:rsid w:val="00733C50"/>
    <w:rsid w:val="0073692D"/>
    <w:rsid w:val="007C0468"/>
    <w:rsid w:val="00835BA6"/>
    <w:rsid w:val="008A4447"/>
    <w:rsid w:val="009449D5"/>
    <w:rsid w:val="009573C0"/>
    <w:rsid w:val="009D6F28"/>
    <w:rsid w:val="00A14DAD"/>
    <w:rsid w:val="00A44F85"/>
    <w:rsid w:val="00A77CE3"/>
    <w:rsid w:val="00B22399"/>
    <w:rsid w:val="00B403D3"/>
    <w:rsid w:val="00B73984"/>
    <w:rsid w:val="00B87112"/>
    <w:rsid w:val="00BA42AC"/>
    <w:rsid w:val="00BA77AF"/>
    <w:rsid w:val="00BE7671"/>
    <w:rsid w:val="00C1444A"/>
    <w:rsid w:val="00C34C5B"/>
    <w:rsid w:val="00CA3FE5"/>
    <w:rsid w:val="00CC0A75"/>
    <w:rsid w:val="00D43493"/>
    <w:rsid w:val="00D9411C"/>
    <w:rsid w:val="00DC4251"/>
    <w:rsid w:val="00DD4D0E"/>
    <w:rsid w:val="00E051E4"/>
    <w:rsid w:val="00F66ADA"/>
    <w:rsid w:val="00F70245"/>
    <w:rsid w:val="00F77207"/>
    <w:rsid w:val="00FA4295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223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399"/>
  </w:style>
  <w:style w:type="paragraph" w:styleId="a7">
    <w:name w:val="footer"/>
    <w:basedOn w:val="a"/>
    <w:link w:val="a8"/>
    <w:uiPriority w:val="99"/>
    <w:unhideWhenUsed/>
    <w:rsid w:val="00B223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13</cp:revision>
  <cp:lastPrinted>2025-04-15T13:44:00Z</cp:lastPrinted>
  <dcterms:created xsi:type="dcterms:W3CDTF">2024-01-08T10:19:00Z</dcterms:created>
  <dcterms:modified xsi:type="dcterms:W3CDTF">2025-04-15T13:52:00Z</dcterms:modified>
</cp:coreProperties>
</file>