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o4eyr5goiq2i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s-zr-200/370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8zyxs9xvz6k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4820"/>
        </w:tabs>
        <w:spacing w:line="240" w:lineRule="auto"/>
        <w:ind w:right="396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8bx2lzymwygx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дозволу на проведення експертної грошової оцінки земельної ділянки (кадастровий номер 4810137200:09:076:0022), яка підлягає продажу громадянці Мельник  Тетяні Андріївні по вул. Севастопольській поблизу житлового будинку № 47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bq0y4vqifo1p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громадянки Мельник  Тетяни Андріївни, дозвільну справу від 09.12.2025 № 19.04-06/72574/2025,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з метою сприяння соціально-економічному розвитку міста, керуючись Конституцією України, Земельним кодексом України, Законом України «Про місцеве самоврядування в Україні», міська рада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64a4hn8h59d4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738"/>
        </w:tabs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z4zc4okdxgj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g59h54jtyox3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Департаменту архітектури та містобудування  Миколаївської міської ради надати дозвіл на проведення експертної грошової оцінки земельної ділянки,  яка підлягає продажу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громадянці Мельник  Тетяні Андріївні,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площею 34 кв.м (кадастровий номер 4810137200:09:076:0022) , з цільовим призначенням згідно з класифікатором видів цільового призначення земельних ділянок: 02.05-для будівництва індивідуальних гаражів, для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обслуговування нерухомого майна по вул. Севастопольській поблизу житлового будинку № 47 в Центральному районі м. Миколаєва, відповідно до висновку департаменту архітектури та містобудування Миколаївської міської ради від 13.01.2026   № 1977/12.02-13/26-2 (право власності зареєстровано на підставі  договору купівлі-продажу, серія та номер:191, виданий 20.12.2002). 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Виконавчому комітету Миколаївської міської ради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провести закупівлю послуг </w:t>
      </w:r>
      <w:r w:rsidDel="00000000" w:rsidR="00000000" w:rsidRPr="00000000">
        <w:rPr>
          <w:rFonts w:ascii="Times New Roman" w:cs="Times New Roman" w:eastAsia="Times New Roman" w:hAnsi="Times New Roman"/>
          <w:color w:val="040c28"/>
          <w:sz w:val="28"/>
          <w:szCs w:val="28"/>
          <w:highlight w:val="white"/>
          <w:rtl w:val="0"/>
        </w:rPr>
        <w:t xml:space="preserve">з виготовлення звіту експертної грошової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оцінки на земельну ділянку площею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34 кв.м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(кадастровий номер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4810137200:09:076:0022)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                              вул. Севастопольській поблизу житлового будинку № 47 в Центральному районі м. Миколаєва відповідно до вимог законодавства про публічні закупівлі.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bookmarkStart w:colFirst="0" w:colLast="0" w:name="_pgp0bxm4250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Громадянці Мельник  Тетяні Андріївні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протягом 30 календарних днів з дати прийняття цього рішення укласти з департаментом архітектури та містобудування  Миколаївської міської ради договір про оплату авансового внеску в рахунок оплати ціни земельної ділянки, що становить 20  відсотків від нормативної грошової оцінки землі.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4. Громадянці Мельник  Тетяні Андріївні сплатити авансовий внесок протягом 10-ти календарних днів з моменту укладання договору про оплату авансового внеску в рахунок оплати ціни земельної ділянки.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</w:t>
        <w:tab/>
        <w:t xml:space="preserve">                                                                                 О. СЄНКЕВИЧ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16838" w:w="11906" w:orient="portrait"/>
      <w:pgMar w:bottom="993" w:top="993" w:left="1701" w:right="5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264" w:lineRule="auto"/>
      <w:rPr/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92035" cy="957135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57920" y="0"/>
                        <a:ext cx="7376160" cy="7560000"/>
                      </a:xfrm>
                      <a:prstGeom prst="rect">
                        <a:avLst/>
                      </a:prstGeom>
                      <a:noFill/>
                      <a:ln cap="flat" cmpd="sng" w="15875">
                        <a:solidFill>
                          <a:srgbClr val="74747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92035" cy="957135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92035" cy="9571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156082"/>
        <w:sz w:val="20"/>
        <w:szCs w:val="20"/>
        <w:rtl w:val="0"/>
      </w:rPr>
      <w:t xml:space="preserve">[Заголовок документа]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