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S-zr-155/508</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bookmarkStart w:colFirst="0" w:colLast="0" w:name="_84zc6iejqmg9" w:id="0"/>
      <w:bookmarkEnd w:id="0"/>
      <w:r w:rsidDel="00000000" w:rsidR="00000000" w:rsidRPr="00000000">
        <w:rPr>
          <w:rtl w:val="0"/>
        </w:rPr>
      </w:r>
    </w:p>
    <w:p w:rsidR="00000000" w:rsidDel="00000000" w:rsidP="00000000" w:rsidRDefault="00000000" w:rsidRPr="00000000" w14:paraId="00000008">
      <w:pPr>
        <w:spacing w:after="0" w:line="240" w:lineRule="auto"/>
        <w:ind w:right="439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240" w:lineRule="auto"/>
        <w:ind w:right="439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240" w:lineRule="auto"/>
        <w:ind w:right="439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tabs>
          <w:tab w:val="left" w:leader="none" w:pos="4820"/>
          <w:tab w:val="left" w:leader="none" w:pos="5812"/>
        </w:tabs>
        <w:spacing w:after="0" w:line="240" w:lineRule="auto"/>
        <w:ind w:right="4535"/>
        <w:jc w:val="both"/>
        <w:rPr>
          <w:rFonts w:ascii="Times New Roman" w:cs="Times New Roman" w:eastAsia="Times New Roman" w:hAnsi="Times New Roman"/>
          <w:sz w:val="28"/>
          <w:szCs w:val="28"/>
        </w:rPr>
      </w:pPr>
      <w:bookmarkStart w:colFirst="0" w:colLast="0" w:name="_x4b6zhe9a2bz" w:id="1"/>
      <w:bookmarkEnd w:id="1"/>
      <w:r w:rsidDel="00000000" w:rsidR="00000000" w:rsidRPr="00000000">
        <w:rPr>
          <w:rFonts w:ascii="Times New Roman" w:cs="Times New Roman" w:eastAsia="Times New Roman" w:hAnsi="Times New Roman"/>
          <w:sz w:val="28"/>
          <w:szCs w:val="28"/>
          <w:rtl w:val="0"/>
        </w:rPr>
        <w:t xml:space="preserve">Про продовження гр. Яковенко Наталії В'ячеславівні строку оренди земельної ділянки для обслуговування нежитлових  приміщень по вул. Млинній, 23/4 у Заводському районі м. Миколаєва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854"/>
        </w:tabs>
        <w:spacing w:after="0" w:before="0" w:line="240" w:lineRule="auto"/>
        <w:ind w:left="0" w:right="410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854"/>
        </w:tabs>
        <w:spacing w:after="0" w:before="0" w:line="240" w:lineRule="auto"/>
        <w:ind w:left="0" w:right="410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 Яковенко Наталії В'ячеславівни, дозвільну справу від 16.12.2025 № 19.04-06/74435/2025,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ВИРІШИЛА:</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8"/>
          <w:szCs w:val="28"/>
        </w:rPr>
      </w:pPr>
      <w:bookmarkStart w:colFirst="0" w:colLast="0" w:name="_omo60vjz1397" w:id="2"/>
      <w:bookmarkEnd w:id="2"/>
      <w:r w:rsidDel="00000000" w:rsidR="00000000" w:rsidRPr="00000000">
        <w:rPr>
          <w:rFonts w:ascii="Times New Roman" w:cs="Times New Roman" w:eastAsia="Times New Roman" w:hAnsi="Times New Roman"/>
          <w:sz w:val="28"/>
          <w:szCs w:val="28"/>
          <w:rtl w:val="0"/>
        </w:rPr>
        <w:t xml:space="preserve">1. Продовжити гр. Яковенко Наталії В'ячеславівні на 15 років строк оренди земельної ділянки (кадастровий номер 4810136300:03:014:0028) площею 1756 кв.м, яка перебуває в оренді відповідно до договору оренди землі від 14.07.2011 № 8225, з цільовим призначенням згідно із класифікацією видів цільового призначення земельних ділянок: 03.07 ‒ для будівництва та обслуговування будівель торгівлі, для обслуговування нежитлових приміщень по вул. Млинній, 23/4, згідно з витягом з Державного реєстру речових прав на нерухоме майно право власності зареєстровано на підставі свідоцтва про право власності САВ 175084, виданого 02.04.2007 виконавчим комітетом Миколаївської міської ради, відповідно до висновку департаменту архітектури та містобудування Миколаївської міської ради від 18.12.2025 </w:t>
        <w:br w:type="textWrapping"/>
        <w:t xml:space="preserve">№ 72517/12.02-13/25-2 (забудована земельна ділянка).</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Землекористувачу:</w:t>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про зміни до договору оренди землі;</w:t>
      </w:r>
    </w:p>
    <w:p w:rsidR="00000000" w:rsidDel="00000000" w:rsidP="00000000" w:rsidRDefault="00000000" w:rsidRPr="00000000" w14:paraId="0000001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after="0" w:line="240" w:lineRule="auto"/>
        <w:ind w:firstLine="567"/>
        <w:jc w:val="both"/>
        <w:rPr>
          <w:rFonts w:ascii="Times New Roman" w:cs="Times New Roman" w:eastAsia="Times New Roman" w:hAnsi="Times New Roman"/>
          <w:sz w:val="28"/>
          <w:szCs w:val="28"/>
        </w:rPr>
      </w:pPr>
      <w:bookmarkStart w:colFirst="0" w:colLast="0" w:name="_b7uxlzqzgq9p" w:id="3"/>
      <w:bookmarkEnd w:id="3"/>
      <w:r w:rsidDel="00000000" w:rsidR="00000000" w:rsidRPr="00000000">
        <w:rPr>
          <w:rFonts w:ascii="Times New Roman" w:cs="Times New Roman" w:eastAsia="Times New Roman" w:hAnsi="Times New Roman"/>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8"/>
          <w:szCs w:val="28"/>
          <w:rtl w:val="0"/>
        </w:rPr>
        <w:t xml:space="preserve">Міський голова                                                                                     </w:t>
      </w:r>
      <w:r w:rsidDel="00000000" w:rsidR="00000000" w:rsidRPr="00000000">
        <w:rPr>
          <w:rFonts w:ascii="Times New Roman" w:cs="Times New Roman" w:eastAsia="Times New Roman" w:hAnsi="Times New Roman"/>
          <w:sz w:val="27"/>
          <w:szCs w:val="27"/>
          <w:rtl w:val="0"/>
        </w:rPr>
        <w:t xml:space="preserve">О. СЄНКЕВИЧ</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7"/>
          <w:szCs w:val="27"/>
        </w:rPr>
      </w:pPr>
      <w:r w:rsidDel="00000000" w:rsidR="00000000" w:rsidRPr="00000000">
        <w:rPr>
          <w:rtl w:val="0"/>
        </w:rPr>
      </w:r>
    </w:p>
    <w:sectPr>
      <w:headerReference r:id="rId6" w:type="default"/>
      <w:pgSz w:h="16838" w:w="11906" w:orient="portrait"/>
      <w:pgMar w:bottom="1134" w:top="1134" w:left="1701"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