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S-zr-155/507</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A">
      <w:pPr>
        <w:spacing w:after="0" w:line="240" w:lineRule="auto"/>
        <w:ind w:right="3401"/>
        <w:jc w:val="both"/>
        <w:rPr>
          <w:rFonts w:ascii="Times New Roman" w:cs="Times New Roman" w:eastAsia="Times New Roman" w:hAnsi="Times New Roman"/>
          <w:sz w:val="28"/>
          <w:szCs w:val="28"/>
        </w:rPr>
      </w:pPr>
      <w:bookmarkStart w:colFirst="0" w:colLast="0" w:name="_mu3ugso75d0n" w:id="0"/>
      <w:bookmarkEnd w:id="0"/>
      <w:r w:rsidDel="00000000" w:rsidR="00000000" w:rsidRPr="00000000">
        <w:rPr>
          <w:rtl w:val="0"/>
        </w:rPr>
      </w:r>
    </w:p>
    <w:p w:rsidR="00000000" w:rsidDel="00000000" w:rsidP="00000000" w:rsidRDefault="00000000" w:rsidRPr="00000000" w14:paraId="0000000B">
      <w:pPr>
        <w:spacing w:after="0" w:line="240" w:lineRule="auto"/>
        <w:ind w:right="340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tabs>
          <w:tab w:val="left" w:leader="none" w:pos="2410"/>
          <w:tab w:val="left" w:leader="none" w:pos="5529"/>
        </w:tabs>
        <w:spacing w:after="0" w:line="240" w:lineRule="auto"/>
        <w:ind w:right="3826"/>
        <w:jc w:val="both"/>
        <w:rPr>
          <w:rFonts w:ascii="Times New Roman" w:cs="Times New Roman" w:eastAsia="Times New Roman" w:hAnsi="Times New Roman"/>
          <w:sz w:val="28"/>
          <w:szCs w:val="28"/>
        </w:rPr>
      </w:pPr>
      <w:bookmarkStart w:colFirst="0" w:colLast="0" w:name="_j0wwi4etj51d" w:id="1"/>
      <w:bookmarkEnd w:id="1"/>
      <w:r w:rsidDel="00000000" w:rsidR="00000000" w:rsidRPr="00000000">
        <w:rPr>
          <w:rFonts w:ascii="Times New Roman" w:cs="Times New Roman" w:eastAsia="Times New Roman" w:hAnsi="Times New Roman"/>
          <w:sz w:val="28"/>
          <w:szCs w:val="28"/>
          <w:rtl w:val="0"/>
        </w:rPr>
        <w:t xml:space="preserve">Про передачу ФОП Яковенко Наталії В'ячеславівні та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ТОВ «СІЛЬГОСПКОМПЛЕКТ» в оренду земельних ділянок для обслуговування нежитлового об’єкта по вул. Млинній, 23/7 у Заводському районі м. Миколаєва</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звернення ФОП Яковенко Наталії В'ячеславівни та ТОВ «СІЛЬГОСПКОМПЛЕКТ», дозвільні справи від 17.12.2025 </w:t>
        <w:br w:type="textWrapping"/>
        <w:t xml:space="preserve">№ 19.04-06/74623/2025 та № 19.04-06/74721/2025,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ВИРІШИЛА:</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24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Передати ФОП Яковенко Наталії В'ячеславівні в оренду на 15 років земельну ділянку (кадастровий номер 4810136300:03:014:0024) площею 4609 кв.м (розмір ідеальної частки складає 1576 кв.м), за рахунок земельної ділянки, яка перебуває в оренді</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ТОВ «СІЛЬГОСПКОМПЛЕКТ» відповідно до договору оренди землі від 17.06.2011 № 8156,</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w:t>
      </w:r>
      <w:r w:rsidDel="00000000" w:rsidR="00000000" w:rsidRPr="00000000">
        <w:rPr>
          <w:rFonts w:ascii="Times New Roman" w:cs="Times New Roman" w:eastAsia="Times New Roman" w:hAnsi="Times New Roman"/>
          <w:sz w:val="28"/>
          <w:szCs w:val="28"/>
          <w:highlight w:val="white"/>
          <w:rtl w:val="0"/>
        </w:rPr>
        <w:t xml:space="preserve">обслуговування </w:t>
      </w:r>
      <w:r w:rsidDel="00000000" w:rsidR="00000000" w:rsidRPr="00000000">
        <w:rPr>
          <w:rFonts w:ascii="Times New Roman" w:cs="Times New Roman" w:eastAsia="Times New Roman" w:hAnsi="Times New Roman"/>
          <w:sz w:val="28"/>
          <w:szCs w:val="28"/>
          <w:rtl w:val="0"/>
        </w:rPr>
        <w:t xml:space="preserve">нежитлового об’єкта</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 вул. Млинній, 23/7, згідно з витягом з Державного реєстру речових прав на нерухоме майно право власності зареєстровано на підставі договорі купівлі-продажу від 12.03.2014 № 248 та від 12.04.2016 № 350, відповідно до висновку департаменту архітектури та містобудування Миколаївської міської ради від 18.12.2025 </w:t>
        <w:br w:type="textWrapping"/>
        <w:t xml:space="preserve">№ 72803/12.01-17/25-2 (забудована земельна ділянка).</w:t>
      </w:r>
    </w:p>
    <w:p w:rsidR="00000000" w:rsidDel="00000000" w:rsidP="00000000" w:rsidRDefault="00000000" w:rsidRPr="00000000" w14:paraId="00000013">
      <w:pPr>
        <w:spacing w:after="0" w:line="240" w:lineRule="auto"/>
        <w:ind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right="0" w:firstLine="567"/>
        <w:jc w:val="both"/>
        <w:rPr>
          <w:rFonts w:ascii="Times New Roman" w:cs="Times New Roman" w:eastAsia="Times New Roman" w:hAnsi="Times New Roman"/>
          <w:sz w:val="28"/>
          <w:szCs w:val="28"/>
        </w:rPr>
      </w:pPr>
      <w:bookmarkStart w:colFirst="0" w:colLast="0" w:name="_l2cr7zsopcua" w:id="2"/>
      <w:bookmarkEnd w:id="2"/>
      <w:r w:rsidDel="00000000" w:rsidR="00000000" w:rsidRPr="00000000">
        <w:rPr>
          <w:rFonts w:ascii="Times New Roman" w:cs="Times New Roman" w:eastAsia="Times New Roman" w:hAnsi="Times New Roman"/>
          <w:sz w:val="28"/>
          <w:szCs w:val="28"/>
          <w:rtl w:val="0"/>
        </w:rPr>
        <w:t xml:space="preserve">2. Передати ТОВ «СІЛЬГОСПКОМПЛЕКТ» в оренду на 15 років земельну ділянку (кадастровий номер 4810136300:03:014:0024) площею 4609 кв.м (розмір ідеальної частки складає 3033 кв.м) та земельну ділянку (кадастровий номер 4810136300:02:063:0016) площею 80 кв.м, за рахунок земельних ділянок, які перебувають в оренді ТОВ «СІЛЬГОСПКОМПЛЕКТ» відповідно до договору оренди землі від 17.06.2011 № 8156,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Млинній, 23/7, згідно з витягом з Державного реєстру речових прав на нерухоме майно право власності зареєстровано на підставі свідоцтва про право власності  ЯЯЯ277401, виданого 29.11.2005 виконавчим комітетом Миколаївської міської ради, відповідно до висновку департаменту архітектури та містобудування Миколаївської міської ради від 24.12.2025 № 74084/12.02-13/25-2 (забудована земельна ділянка).</w:t>
      </w:r>
    </w:p>
    <w:p w:rsidR="00000000" w:rsidDel="00000000" w:rsidP="00000000" w:rsidRDefault="00000000" w:rsidRPr="00000000" w14:paraId="00000015">
      <w:pPr>
        <w:spacing w:after="0" w:line="240" w:lineRule="auto"/>
        <w:ind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240" w:lineRule="auto"/>
        <w:ind w:righ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Договір оренди землі від 17.06.2011 № 8156 припинити на підставі положень ч. 5 ст. 116, п. е) ч. 1 ст. 141 Земельного кодексу України.</w:t>
      </w:r>
    </w:p>
    <w:p w:rsidR="00000000" w:rsidDel="00000000" w:rsidP="00000000" w:rsidRDefault="00000000" w:rsidRPr="00000000" w14:paraId="00000017">
      <w:pPr>
        <w:spacing w:after="0" w:line="240" w:lineRule="auto"/>
        <w:ind w:right="0"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Землекористувачам:</w:t>
      </w:r>
    </w:p>
    <w:p w:rsidR="00000000" w:rsidDel="00000000" w:rsidP="00000000" w:rsidRDefault="00000000" w:rsidRPr="00000000" w14:paraId="00000019">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1A">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B">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C">
      <w:pPr>
        <w:spacing w:after="0"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bookmarkStart w:colFirst="0" w:colLast="0" w:name="_4bt5sbywwieg" w:id="3"/>
      <w:bookmarkEnd w:id="3"/>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8"/>
          <w:szCs w:val="28"/>
          <w:rtl w:val="0"/>
        </w:rPr>
        <w:t xml:space="preserve">Міський голова                                                                                     </w:t>
      </w:r>
      <w:r w:rsidDel="00000000" w:rsidR="00000000" w:rsidRPr="00000000">
        <w:rPr>
          <w:rFonts w:ascii="Times New Roman" w:cs="Times New Roman" w:eastAsia="Times New Roman" w:hAnsi="Times New Roman"/>
          <w:sz w:val="27"/>
          <w:szCs w:val="27"/>
          <w:rtl w:val="0"/>
        </w:rPr>
        <w:t xml:space="preserve">О. СЄНКЕВИЧ</w:t>
      </w:r>
    </w:p>
    <w:sectPr>
      <w:headerReference r:id="rId6" w:type="default"/>
      <w:pgSz w:h="16838" w:w="11906" w:orient="portrait"/>
      <w:pgMar w:bottom="1134" w:top="1134" w:left="1701"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