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101B6" w:rsidRDefault="009B6E3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ПОРЯДОК ДЕННИЙ</w:t>
      </w:r>
    </w:p>
    <w:p w14:paraId="00000002" w14:textId="77777777" w:rsidR="00E101B6" w:rsidRDefault="009B6E3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засідання постійної комісії з питань охорони здоров’я, соціального захисту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населення, освіти, культури, туризму, молоді та спорту</w:t>
      </w:r>
    </w:p>
    <w:p w14:paraId="00000003" w14:textId="77777777" w:rsidR="00E101B6" w:rsidRDefault="009B6E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29.09.2025 р.                                     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14:00 у дистанційному режимі                             (форма – відеоконференція)</w:t>
      </w:r>
    </w:p>
    <w:p w14:paraId="00000004" w14:textId="77777777" w:rsidR="00E101B6" w:rsidRDefault="009B6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14:paraId="00000005" w14:textId="77777777" w:rsidR="00E101B6" w:rsidRDefault="009B6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5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Про внесення змін та доповнень до рішення Миколаївської міської ради від 28.11.2024 № 39/8 «Про затвердження міської комплексної програми «Освіта» на 2025-2027 роки»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(s-no-055)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29.08.2025 за вх.№4698)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00000006" w14:textId="77777777" w:rsidR="00E101B6" w:rsidRDefault="009B6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07" w14:textId="77777777" w:rsidR="00E101B6" w:rsidRDefault="00E101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00000008" w14:textId="77777777" w:rsidR="00E101B6" w:rsidRDefault="009B6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hyperlink r:id="rId6">
        <w:r>
          <w:rPr>
            <w:rFonts w:ascii="Times New Roman" w:eastAsia="Times New Roman" w:hAnsi="Times New Roman" w:cs="Times New Roman"/>
            <w:sz w:val="26"/>
            <w:szCs w:val="26"/>
            <w:highlight w:val="white"/>
          </w:rPr>
          <w:t>Про тривалість роботи закладів дошкільної освіти м. Миколаєва</w:t>
        </w:r>
      </w:hyperlink>
      <w:hyperlink r:id="rId7">
        <w:r>
          <w:rPr>
            <w:rFonts w:ascii="Times New Roman" w:eastAsia="Times New Roman" w:hAnsi="Times New Roman" w:cs="Times New Roman"/>
            <w:color w:val="000000"/>
            <w:sz w:val="26"/>
            <w:szCs w:val="26"/>
            <w:highlight w:val="white"/>
          </w:rPr>
          <w:t>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(s-no-057)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09.09.2025 за вх.№4760)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00000009" w14:textId="77777777" w:rsidR="00E101B6" w:rsidRDefault="009B6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0A" w14:textId="77777777" w:rsidR="00E101B6" w:rsidRDefault="00E101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0000000B" w14:textId="77777777" w:rsidR="00E101B6" w:rsidRDefault="009B6E31">
      <w:pPr>
        <w:tabs>
          <w:tab w:val="left" w:pos="7854"/>
        </w:tabs>
        <w:spacing w:after="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 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внесення змін та доповнень до рішення Миколаївської міської ради від 27.03.2025 № 42/113 «Про створення груп подовженого дня у закладах загальної середньої освіти м. Миколаєва» 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 xml:space="preserve">(s-no-056)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(від 19.09.2025 за вх.№4834).</w:t>
      </w:r>
    </w:p>
    <w:p w14:paraId="0000000C" w14:textId="77777777" w:rsidR="00E101B6" w:rsidRDefault="009B6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начальник управління освіти Миколаївської міської ради Личко Ганна Володимирівна </w:t>
      </w:r>
    </w:p>
    <w:p w14:paraId="0000000D" w14:textId="77777777" w:rsidR="00E101B6" w:rsidRDefault="00E101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</w:p>
    <w:p w14:paraId="0000000E" w14:textId="77777777" w:rsidR="00E101B6" w:rsidRDefault="009B6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«Про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громади»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 xml:space="preserve"> (s-no-058)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(від 19.09.2025 за вх.№4834).    </w:t>
      </w:r>
    </w:p>
    <w:p w14:paraId="0000000F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</w:t>
      </w:r>
    </w:p>
    <w:p w14:paraId="00000010" w14:textId="77777777" w:rsidR="00E101B6" w:rsidRDefault="00E101B6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0" w:name="_heading=h.rts6o4sgyoqf" w:colFirst="0" w:colLast="0"/>
      <w:bookmarkEnd w:id="0"/>
    </w:p>
    <w:p w14:paraId="00000011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heading=h.c54ep5o8ck8s" w:colFirst="0" w:colLast="0"/>
      <w:bookmarkEnd w:id="1"/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«Про надання згоди на списання основних засобів»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(s-no-059)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(від 16.09.2025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.№ 4798)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00000012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13" w14:textId="77777777" w:rsidR="00E101B6" w:rsidRDefault="00E101B6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4" w14:textId="77777777" w:rsidR="00E101B6" w:rsidRDefault="009B6E31">
      <w:pPr>
        <w:tabs>
          <w:tab w:val="left" w:pos="7854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«Про надання згоди на списання основних засобів»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b/>
          <w:color w:val="303030"/>
          <w:sz w:val="26"/>
          <w:szCs w:val="26"/>
          <w:highlight w:val="white"/>
        </w:rPr>
        <w:t>(s-no-061) 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(від 16.09.2025 за вх.№4798)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.</w:t>
      </w:r>
    </w:p>
    <w:p w14:paraId="00000015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2" w:name="_heading=h.nfynkbj7mqv2" w:colFirst="0" w:colLast="0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16" w14:textId="77777777" w:rsidR="00E101B6" w:rsidRDefault="00E101B6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3" w:name="_heading=h.i0gp89oj3ddj" w:colFirst="0" w:colLast="0"/>
      <w:bookmarkEnd w:id="3"/>
    </w:p>
    <w:p w14:paraId="00000017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 xml:space="preserve">7. Звернення начальника управління освіти Миколаївської міської ради Личко Ганни щодо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списання морально застарілого, фізично зношеного та непридатного для подальшого використання майна (від 10.09.2025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№50697/13.01.01-12/25-2).</w:t>
      </w:r>
    </w:p>
    <w:p w14:paraId="00000018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</w:pPr>
      <w:bookmarkStart w:id="4" w:name="_heading=h.drm0jix6eozu" w:colFirst="0" w:colLast="0"/>
      <w:bookmarkEnd w:id="4"/>
      <w:r>
        <w:rPr>
          <w:rFonts w:ascii="Times New Roman" w:eastAsia="Times New Roman" w:hAnsi="Times New Roman" w:cs="Times New Roman"/>
          <w:b/>
          <w:sz w:val="26"/>
          <w:szCs w:val="26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начальник управління освіти Миколаївської міської ради Личко Ганна Володимирівна  </w:t>
      </w:r>
    </w:p>
    <w:p w14:paraId="00000019" w14:textId="0B090EA5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rxjdhhkzim1e" w:colFirst="0" w:colLast="0"/>
      <w:bookmarkEnd w:id="5"/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lastRenderedPageBreak/>
        <w:t>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Розгляд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</w:t>
      </w:r>
      <w:r>
        <w:rPr>
          <w:rFonts w:ascii="Times New Roman" w:eastAsia="Times New Roman" w:hAnsi="Times New Roman" w:cs="Times New Roman"/>
          <w:color w:val="30303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«Про надання згоди на прийняття до комунальної власності об’єктів права іншої власності»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(s-fk-065)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(від 18.09.2025 за вх.№4827). </w:t>
      </w:r>
    </w:p>
    <w:p w14:paraId="0000001A" w14:textId="77777777" w:rsidR="00E101B6" w:rsidRDefault="009B6E31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Доповідач: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заступник начальника управління комунального майна Миколаївської міської ради  Дмитрова Тетяна Олександрівна</w:t>
      </w:r>
    </w:p>
    <w:p w14:paraId="074E6EDC" w14:textId="77777777" w:rsidR="00396940" w:rsidRDefault="00396940">
      <w:pPr>
        <w:tabs>
          <w:tab w:val="left" w:pos="78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C728A9" w14:textId="5AB38318" w:rsidR="00396940" w:rsidRDefault="00396940" w:rsidP="0039694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9.</w:t>
      </w:r>
      <w:r w:rsidRPr="00396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43FD">
        <w:rPr>
          <w:rFonts w:ascii="Times New Roman" w:eastAsia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C043FD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Pr="00C043FD">
        <w:rPr>
          <w:rFonts w:ascii="Times New Roman" w:eastAsia="Times New Roman" w:hAnsi="Times New Roman" w:cs="Times New Roman"/>
          <w:sz w:val="26"/>
          <w:szCs w:val="26"/>
        </w:rPr>
        <w:t xml:space="preserve"> рішення</w:t>
      </w:r>
      <w:r w:rsidRPr="00C043FD">
        <w:rPr>
          <w:rFonts w:ascii="Times New Roman" w:hAnsi="Times New Roman" w:cs="Times New Roman"/>
          <w:sz w:val="26"/>
          <w:szCs w:val="26"/>
        </w:rPr>
        <w:t xml:space="preserve"> «Про утворення конкурсної комісії для обрання незалежних членів наглядової ради комунального некомерційного підприємства Миколаївської міської ради «Міська лікарня № 4» та затвердження її персонального складу» </w:t>
      </w:r>
      <w:r w:rsidRPr="00C043FD">
        <w:rPr>
          <w:rFonts w:ascii="Times New Roman" w:hAnsi="Times New Roman" w:cs="Times New Roman"/>
          <w:b/>
          <w:sz w:val="26"/>
          <w:szCs w:val="26"/>
        </w:rPr>
        <w:t>(s-fk-031)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43FD">
        <w:rPr>
          <w:rFonts w:ascii="Times New Roman" w:hAnsi="Times New Roman" w:cs="Times New Roman"/>
          <w:sz w:val="26"/>
          <w:szCs w:val="26"/>
        </w:rPr>
        <w:t xml:space="preserve">(від 25.09.2025 за </w:t>
      </w:r>
      <w:proofErr w:type="spellStart"/>
      <w:r w:rsidRPr="00C043FD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043FD">
        <w:rPr>
          <w:rFonts w:ascii="Times New Roman" w:hAnsi="Times New Roman" w:cs="Times New Roman"/>
          <w:sz w:val="26"/>
          <w:szCs w:val="26"/>
        </w:rPr>
        <w:t>.№ 4863).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000001B" w14:textId="33B9098F" w:rsidR="00E101B6" w:rsidRDefault="00396940" w:rsidP="0039694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3FD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043FD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043FD">
        <w:rPr>
          <w:rFonts w:ascii="Times New Roman" w:eastAsia="Times New Roman" w:hAnsi="Times New Roman" w:cs="Times New Roman"/>
          <w:sz w:val="26"/>
          <w:szCs w:val="26"/>
        </w:rPr>
        <w:t>заступник начальника управління комунального майна Миколаївської міської ради  Дмитрова Тетяна Олександрівна</w:t>
      </w:r>
    </w:p>
    <w:p w14:paraId="5CB0849F" w14:textId="77777777" w:rsidR="00396940" w:rsidRPr="00396940" w:rsidRDefault="00396940" w:rsidP="0039694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00001C" w14:textId="2E9DA572" w:rsidR="00E101B6" w:rsidRDefault="0039694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10</w:t>
      </w:r>
      <w:r w:rsidR="009B6E31">
        <w:rPr>
          <w:rFonts w:ascii="Times New Roman" w:eastAsia="Times New Roman" w:hAnsi="Times New Roman" w:cs="Times New Roman"/>
          <w:sz w:val="26"/>
          <w:szCs w:val="26"/>
        </w:rPr>
        <w:t>. Витяг з протоколу засідання  постійної комісії міської ради з питань прав людини, дітей, сім'ї, законності, гласності, антикорупційної політики, місцевого самоврядування, д</w:t>
      </w:r>
      <w:bookmarkStart w:id="6" w:name="_GoBack"/>
      <w:bookmarkEnd w:id="6"/>
      <w:r w:rsidR="009B6E31">
        <w:rPr>
          <w:rFonts w:ascii="Times New Roman" w:eastAsia="Times New Roman" w:hAnsi="Times New Roman" w:cs="Times New Roman"/>
          <w:sz w:val="26"/>
          <w:szCs w:val="26"/>
        </w:rPr>
        <w:t xml:space="preserve">епутатської діяльності та етики №62 від 29.07.2025 щодо розгляду </w:t>
      </w:r>
      <w:proofErr w:type="spellStart"/>
      <w:r w:rsidR="009B6E31">
        <w:rPr>
          <w:rFonts w:ascii="Times New Roman" w:eastAsia="Times New Roman" w:hAnsi="Times New Roman" w:cs="Times New Roman"/>
          <w:sz w:val="26"/>
          <w:szCs w:val="26"/>
        </w:rPr>
        <w:t>проєкту</w:t>
      </w:r>
      <w:proofErr w:type="spellEnd"/>
      <w:r w:rsidR="009B6E31">
        <w:rPr>
          <w:rFonts w:ascii="Times New Roman" w:eastAsia="Times New Roman" w:hAnsi="Times New Roman" w:cs="Times New Roman"/>
          <w:sz w:val="26"/>
          <w:szCs w:val="26"/>
        </w:rPr>
        <w:t xml:space="preserve"> рішення міської ради «Про затвердження Плану доброчесності Миколаївської міської ради на 2025 – 2027 роки» (файл s-dfk-002), обговорення його та надання висновків і рекомендацій.</w:t>
      </w:r>
      <w:r w:rsidR="009B6E31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(від 18.08.2025 за </w:t>
      </w:r>
      <w:proofErr w:type="spellStart"/>
      <w:r w:rsidR="009B6E31">
        <w:rPr>
          <w:rFonts w:ascii="Times New Roman" w:eastAsia="Times New Roman" w:hAnsi="Times New Roman" w:cs="Times New Roman"/>
          <w:sz w:val="26"/>
          <w:szCs w:val="26"/>
          <w:highlight w:val="white"/>
        </w:rPr>
        <w:t>вх</w:t>
      </w:r>
      <w:proofErr w:type="spellEnd"/>
      <w:r w:rsidR="009B6E31">
        <w:rPr>
          <w:rFonts w:ascii="Times New Roman" w:eastAsia="Times New Roman" w:hAnsi="Times New Roman" w:cs="Times New Roman"/>
          <w:sz w:val="26"/>
          <w:szCs w:val="26"/>
          <w:highlight w:val="white"/>
        </w:rPr>
        <w:t>.№</w:t>
      </w:r>
      <w:r w:rsidR="009B6E31">
        <w:rPr>
          <w:rFonts w:ascii="Times New Roman" w:eastAsia="Times New Roman" w:hAnsi="Times New Roman" w:cs="Times New Roman"/>
        </w:rPr>
        <w:t xml:space="preserve"> </w:t>
      </w:r>
      <w:r w:rsidR="009B6E31">
        <w:rPr>
          <w:rFonts w:ascii="Times New Roman" w:eastAsia="Times New Roman" w:hAnsi="Times New Roman" w:cs="Times New Roman"/>
          <w:sz w:val="26"/>
          <w:szCs w:val="26"/>
          <w:highlight w:val="white"/>
        </w:rPr>
        <w:t>46114/02.01.02-01/25-2).</w:t>
      </w:r>
    </w:p>
    <w:p w14:paraId="0000001D" w14:textId="77777777" w:rsidR="00E101B6" w:rsidRDefault="009B6E3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Доповідач: </w:t>
      </w:r>
      <w:r>
        <w:rPr>
          <w:rFonts w:ascii="Times New Roman" w:eastAsia="Times New Roman" w:hAnsi="Times New Roman" w:cs="Times New Roman"/>
          <w:sz w:val="26"/>
          <w:szCs w:val="26"/>
        </w:rPr>
        <w:t>в.о. директора департаменту внутрішнього фінансового контролю, нагляду та протидії корупції Миколаївської міської ради Ярошенко Віталій Володимирович.</w:t>
      </w:r>
    </w:p>
    <w:p w14:paraId="0000001E" w14:textId="77777777" w:rsidR="00E101B6" w:rsidRDefault="00E101B6">
      <w:pPr>
        <w:widowControl w:val="0"/>
        <w:spacing w:after="0" w:line="240" w:lineRule="auto"/>
        <w:ind w:firstLine="720"/>
        <w:jc w:val="both"/>
        <w:rPr>
          <w:sz w:val="26"/>
          <w:szCs w:val="26"/>
        </w:rPr>
      </w:pPr>
    </w:p>
    <w:p w14:paraId="0000001F" w14:textId="77777777" w:rsidR="00E101B6" w:rsidRDefault="00E1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E101B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6"/>
    <w:rsid w:val="00396940"/>
    <w:rsid w:val="009B6E31"/>
    <w:rsid w:val="00E1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395"/>
  <w15:docId w15:val="{77F5818C-6D32-4925-BD82-B16B1B3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4E79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link w:val="70"/>
    <w:uiPriority w:val="9"/>
    <w:semiHidden/>
    <w:unhideWhenUsed/>
    <w:qFormat/>
    <w:rsid w:val="00BD4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link w:val="80"/>
    <w:uiPriority w:val="9"/>
    <w:semiHidden/>
    <w:unhideWhenUsed/>
    <w:qFormat/>
    <w:rsid w:val="00BD4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link w:val="90"/>
    <w:uiPriority w:val="9"/>
    <w:semiHidden/>
    <w:unhideWhenUsed/>
    <w:qFormat/>
    <w:rsid w:val="00BD4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List Paragraph"/>
    <w:uiPriority w:val="34"/>
    <w:qFormat/>
    <w:rsid w:val="00C821A7"/>
    <w:pPr>
      <w:ind w:left="720"/>
      <w:contextualSpacing/>
    </w:pPr>
  </w:style>
  <w:style w:type="paragraph" w:customStyle="1" w:styleId="Style2">
    <w:name w:val="Style2"/>
    <w:rsid w:val="005211B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link w:val="a6"/>
    <w:uiPriority w:val="99"/>
    <w:semiHidden/>
    <w:unhideWhenUsed/>
    <w:rsid w:val="00FC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46"/>
    <w:rPr>
      <w:rFonts w:ascii="Segoe UI" w:eastAsia="Calibri" w:hAnsi="Segoe UI" w:cs="Segoe UI"/>
      <w:sz w:val="18"/>
      <w:szCs w:val="18"/>
      <w:lang w:eastAsia="uk-UA"/>
    </w:rPr>
  </w:style>
  <w:style w:type="paragraph" w:styleId="a7">
    <w:name w:val="No Spacing"/>
    <w:uiPriority w:val="1"/>
    <w:qFormat/>
    <w:rsid w:val="00BD45CD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40A83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BD4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uiPriority w:val="9"/>
    <w:semiHidden/>
    <w:rsid w:val="00BD45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BD45C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45C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45C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D45C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uiPriority w:val="35"/>
    <w:semiHidden/>
    <w:unhideWhenUsed/>
    <w:qFormat/>
    <w:rsid w:val="00BD45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a">
    <w:name w:val="Название Знак"/>
    <w:basedOn w:val="a0"/>
    <w:uiPriority w:val="10"/>
    <w:rsid w:val="00BD45C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Подзаголовок Знак"/>
    <w:basedOn w:val="a0"/>
    <w:uiPriority w:val="11"/>
    <w:rsid w:val="00BD45CD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D45CD"/>
    <w:rPr>
      <w:b/>
      <w:bCs/>
      <w:color w:val="auto"/>
    </w:rPr>
  </w:style>
  <w:style w:type="character" w:styleId="ad">
    <w:name w:val="Emphasis"/>
    <w:basedOn w:val="a0"/>
    <w:uiPriority w:val="20"/>
    <w:qFormat/>
    <w:rsid w:val="00BD45CD"/>
    <w:rPr>
      <w:i/>
      <w:iCs/>
      <w:color w:val="auto"/>
    </w:rPr>
  </w:style>
  <w:style w:type="paragraph" w:styleId="21">
    <w:name w:val="Quote"/>
    <w:link w:val="22"/>
    <w:uiPriority w:val="29"/>
    <w:qFormat/>
    <w:rsid w:val="00BD45C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5CD"/>
    <w:rPr>
      <w:i/>
      <w:iCs/>
      <w:color w:val="404040" w:themeColor="text1" w:themeTint="BF"/>
    </w:rPr>
  </w:style>
  <w:style w:type="paragraph" w:styleId="ae">
    <w:name w:val="Intense Quote"/>
    <w:link w:val="af"/>
    <w:uiPriority w:val="30"/>
    <w:qFormat/>
    <w:rsid w:val="00BD45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D45CD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BD45CD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BD45CD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BD45C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D45CD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BD45CD"/>
    <w:rPr>
      <w:b/>
      <w:bCs/>
      <w:i/>
      <w:iCs/>
      <w:spacing w:val="5"/>
    </w:rPr>
  </w:style>
  <w:style w:type="paragraph" w:styleId="af5">
    <w:name w:val="TOC Heading"/>
    <w:uiPriority w:val="39"/>
    <w:semiHidden/>
    <w:unhideWhenUsed/>
    <w:qFormat/>
    <w:rsid w:val="00BD45CD"/>
  </w:style>
  <w:style w:type="paragraph" w:styleId="af6">
    <w:name w:val="Normal (Web)"/>
    <w:uiPriority w:val="99"/>
    <w:rsid w:val="006563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C15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link w:val="23"/>
    <w:rsid w:val="000C157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7">
    <w:name w:val="Subtitle"/>
    <w:basedOn w:val="a"/>
    <w:next w:val="a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rada.gov.ua/files/APRAD/2024/s-no-055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rada.gov.ua/files/APRAD/2024/s-no-055.docx" TargetMode="External"/><Relationship Id="rId5" Type="http://schemas.openxmlformats.org/officeDocument/2006/relationships/hyperlink" Target="https://mkrada.gov.ua/files/APRAD/2024/s-no-05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ur0ft4nmUzE0R811qc97t+jZA==">CgMxLjAyDmgubmZ5bmtiajdtcXYyMg5oLnJ0czZvNHNneW9xZjIOaC5jNTRlcDVvOGNrOHMyDmgubmZ5bmtiajdtcXYyMg5oLm5meW5rYmo3bXF2MjIOaC5uZnlua2JqN21xdjIyDmgubmZ5bmtiajdtcXYyMg5oLmkwZ3A4OW9qM2RkajIOaC5kcm0waml4NmVvenUyDmguZHJtMGppeDZlb3p1Mg5oLnJ4amRoaGt6aW0xZTgAciExSkpVdEtfak4tQlZuM0p4TmlTaXB5MDFqRFhRSHc4d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2489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2024-07-08T08:57:00Z</dcterms:created>
  <dcterms:modified xsi:type="dcterms:W3CDTF">2025-09-26T08:06:00Z</dcterms:modified>
</cp:coreProperties>
</file>