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s>
        <w:spacing w:line="400" w:lineRule="auto"/>
        <w:ind w:left="142" w:right="-139" w:firstLine="0"/>
        <w:rPr>
          <w:rFonts w:ascii="Times New Roman" w:cs="Times New Roman" w:eastAsia="Times New Roman" w:hAnsi="Times New Roman"/>
          <w:sz w:val="28"/>
          <w:szCs w:val="28"/>
        </w:rPr>
      </w:pPr>
      <w:bookmarkStart w:colFirst="0" w:colLast="0" w:name="_ghpwlgblw7mw" w:id="0"/>
      <w:bookmarkEnd w:id="0"/>
      <w:r w:rsidDel="00000000" w:rsidR="00000000" w:rsidRPr="00000000">
        <w:rPr>
          <w:rFonts w:ascii="Times New Roman" w:cs="Times New Roman" w:eastAsia="Times New Roman" w:hAnsi="Times New Roman"/>
          <w:sz w:val="28"/>
          <w:szCs w:val="28"/>
          <w:rtl w:val="0"/>
        </w:rPr>
        <w:t xml:space="preserve">s-zr-210/581</w:t>
        <w:tab/>
        <w:tab/>
        <w:t xml:space="preserve">05.02.2026</w:t>
      </w:r>
    </w:p>
    <w:p w:rsidR="00000000" w:rsidDel="00000000" w:rsidP="00000000" w:rsidRDefault="00000000" w:rsidRPr="00000000" w14:paraId="00000002">
      <w:pPr>
        <w:widowControl w:val="0"/>
        <w:tabs>
          <w:tab w:val="left" w:leader="none" w:pos="7661"/>
        </w:tabs>
        <w:spacing w:line="400" w:lineRule="auto"/>
        <w:ind w:left="142" w:right="-1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оновлена редакція    </w:t>
      </w:r>
    </w:p>
    <w:p w:rsidR="00000000" w:rsidDel="00000000" w:rsidP="00000000" w:rsidRDefault="00000000" w:rsidRPr="00000000" w14:paraId="00000003">
      <w:pPr>
        <w:widowControl w:val="0"/>
        <w:tabs>
          <w:tab w:val="left" w:leader="none" w:pos="7661"/>
        </w:tabs>
        <w:spacing w:line="400" w:lineRule="auto"/>
        <w:ind w:left="142" w:right="-1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4">
      <w:pPr>
        <w:widowControl w:val="0"/>
        <w:spacing w:line="400" w:lineRule="auto"/>
        <w:ind w:left="2658" w:right="-139" w:firstLine="68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ПОЯСНЮВАЛЬНА ЗАПИСКА</w:t>
      </w:r>
    </w:p>
    <w:p w:rsidR="00000000" w:rsidDel="00000000" w:rsidP="00000000" w:rsidRDefault="00000000" w:rsidRPr="00000000" w14:paraId="00000005">
      <w:pPr>
        <w:widowControl w:val="0"/>
        <w:spacing w:line="400" w:lineRule="auto"/>
        <w:ind w:left="1610" w:right="-139" w:firstLine="68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до проєкту рішення Миколаївської міської ради</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371"/>
        </w:tabs>
        <w:spacing w:after="0" w:before="0" w:line="400" w:lineRule="auto"/>
        <w:ind w:left="101" w:right="3" w:firstLine="68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передачу в оренду ТОВ «Ювелірні вироби» земельної ділянки (кадастровий номер 4810136900:01:050:0006) для обслуговування приміщень магазину по просп. Богоявленському, 35-а в Інгульському районі м. Миколаєва»</w:t>
      </w:r>
    </w:p>
    <w:p w:rsidR="00000000" w:rsidDel="00000000" w:rsidP="00000000" w:rsidRDefault="00000000" w:rsidRPr="00000000" w14:paraId="00000007">
      <w:pPr>
        <w:widowControl w:val="0"/>
        <w:tabs>
          <w:tab w:val="left" w:leader="none" w:pos="1308"/>
          <w:tab w:val="left" w:leader="none" w:pos="3039"/>
          <w:tab w:val="left" w:leader="none" w:pos="4745"/>
        </w:tabs>
        <w:spacing w:line="400" w:lineRule="auto"/>
        <w:ind w:right="-280" w:firstLine="680"/>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00" w:lineRule="auto"/>
        <w:ind w:left="0" w:right="-139" w:firstLine="68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архітектури та містобудування Миколаївської міської ради – головний архітектор міста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(м. Миколаїв, вул. Адміральська, 20, тел.37-02-71).</w:t>
      </w:r>
    </w:p>
    <w:p w:rsidR="00000000" w:rsidDel="00000000" w:rsidP="00000000" w:rsidRDefault="00000000" w:rsidRPr="00000000" w14:paraId="00000009">
      <w:pPr>
        <w:widowControl w:val="0"/>
        <w:tabs>
          <w:tab w:val="left" w:leader="none" w:pos="1412"/>
          <w:tab w:val="left" w:leader="none" w:pos="2858"/>
        </w:tabs>
        <w:spacing w:line="400" w:lineRule="auto"/>
        <w:ind w:right="-139"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w:t>
      </w:r>
      <w:r w:rsidDel="00000000" w:rsidR="00000000" w:rsidRPr="00000000">
        <w:rPr>
          <w:rFonts w:ascii="Times New Roman" w:cs="Times New Roman" w:eastAsia="Times New Roman" w:hAnsi="Times New Roman"/>
          <w:color w:val="000000"/>
          <w:sz w:val="28"/>
          <w:szCs w:val="28"/>
          <w:rtl w:val="0"/>
        </w:rPr>
        <w:t xml:space="preserve">заступника директора департаменту – начальника управління земельних відносин департаменту архітектури та містобудування Миколаївської міської ради </w:t>
      </w:r>
      <w:r w:rsidDel="00000000" w:rsidR="00000000" w:rsidRPr="00000000">
        <w:rPr>
          <w:rFonts w:ascii="Times New Roman" w:cs="Times New Roman" w:eastAsia="Times New Roman" w:hAnsi="Times New Roman"/>
          <w:sz w:val="28"/>
          <w:szCs w:val="28"/>
          <w:rtl w:val="0"/>
        </w:rPr>
        <w:t xml:space="preserve"> (м. Миколаїв, вул. Адміральська, 20, тел. 37-32-35).</w:t>
      </w:r>
    </w:p>
    <w:p w:rsidR="00000000" w:rsidDel="00000000" w:rsidP="00000000" w:rsidRDefault="00000000" w:rsidRPr="00000000" w14:paraId="0000000A">
      <w:pPr>
        <w:widowControl w:val="0"/>
        <w:spacing w:line="400" w:lineRule="auto"/>
        <w:ind w:right="-139"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Кибелевої Вікторії Вікторівни,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B">
      <w:pPr>
        <w:widowControl w:val="0"/>
        <w:spacing w:line="400" w:lineRule="auto"/>
        <w:ind w:right="-139" w:firstLine="680"/>
        <w:jc w:val="both"/>
        <w:rPr>
          <w:rFonts w:ascii="Times New Roman" w:cs="Times New Roman" w:eastAsia="Times New Roman" w:hAnsi="Times New Roman"/>
          <w:sz w:val="28"/>
          <w:szCs w:val="28"/>
        </w:rPr>
      </w:pPr>
      <w:bookmarkStart w:colFirst="0" w:colLast="0" w:name="_tztpdvcx410b" w:id="1"/>
      <w:bookmarkEnd w:id="1"/>
      <w:r w:rsidDel="00000000" w:rsidR="00000000" w:rsidRPr="00000000">
        <w:rPr>
          <w:rFonts w:ascii="Times New Roman" w:cs="Times New Roman" w:eastAsia="Times New Roman" w:hAnsi="Times New Roman"/>
          <w:sz w:val="28"/>
          <w:szCs w:val="28"/>
          <w:rtl w:val="0"/>
        </w:rPr>
        <w:t xml:space="preserve">Розглянувши звернення ТОВ «Ювелірні вироби», дозвільну справу від 30.01.2026 № 19.04-06/5642/2026,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передачу в оренду ТОВ «Ювелірні вироби» земельної ділянки (кадастровий номер 4810136900:01:050:0006) для обслуговування приміщень магазину по просп. Богоявленському, 35-а в Інгульському районі м. Миколаєва» для винесення на сесію міської ради.</w:t>
      </w:r>
    </w:p>
    <w:p w:rsidR="00000000" w:rsidDel="00000000" w:rsidP="00000000" w:rsidRDefault="00000000" w:rsidRPr="00000000" w14:paraId="0000000C">
      <w:pPr>
        <w:spacing w:line="400" w:lineRule="auto"/>
        <w:ind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1. Передати ТОВ «Ювелірні вироби» в оренду строком на 10 років земельну ділянку (кадастровий номер 4810136900:01:050:0006) площею 160 кв.м, яка перебувала в оренді відповідно до договору оренди землі, зареєстрованого у Книзі записів державної реєстрації договорів оренди землі від 10.06.2015 за № 10885, з цільовим призначенням відповідно до класифікації видів цільового призначення земель: 03.07 ‒ для будівництва та обслуговування будівель торгівлі, для обслуговування приміщень магазину по просп. Богоявленському, 35-а в Інгульському районі м. Миколаєва (право власності на нерухоме майно згідно з витягом про Державну реєстрацію прав на нерухоме майно, реєстраційний номер об’єкта нерухомого майна: 296571048101, номер відомостей про речове право: 4802828 від 26.02.2014, зареєстровано на підставі договору купівлі-продажу, серія та номер: 281, виданого 26.02.2014), відповідно до висновку департаменту архітектури та містобудування Миколаївської міської ради від 04.02.2026 № 6602/12.02-13/26-2 (забудована земельна ділянка).</w:t>
      </w:r>
    </w:p>
    <w:p w:rsidR="00000000" w:rsidDel="00000000" w:rsidP="00000000" w:rsidRDefault="00000000" w:rsidRPr="00000000" w14:paraId="0000000D">
      <w:pPr>
        <w:spacing w:line="400" w:lineRule="auto"/>
        <w:ind w:firstLine="68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tabs>
          <w:tab w:val="left" w:leader="none" w:pos="3878"/>
        </w:tabs>
        <w:spacing w:line="400" w:lineRule="auto"/>
        <w:ind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Землекористувачу:</w:t>
      </w:r>
    </w:p>
    <w:p w:rsidR="00000000" w:rsidDel="00000000" w:rsidP="00000000" w:rsidRDefault="00000000" w:rsidRPr="00000000" w14:paraId="0000000F">
      <w:pPr>
        <w:tabs>
          <w:tab w:val="left" w:leader="none" w:pos="3878"/>
        </w:tabs>
        <w:spacing w:line="400" w:lineRule="auto"/>
        <w:ind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укласти договір оренди землі;</w:t>
      </w:r>
    </w:p>
    <w:p w:rsidR="00000000" w:rsidDel="00000000" w:rsidP="00000000" w:rsidRDefault="00000000" w:rsidRPr="00000000" w14:paraId="00000010">
      <w:pPr>
        <w:tabs>
          <w:tab w:val="left" w:leader="none" w:pos="3878"/>
        </w:tabs>
        <w:spacing w:line="400" w:lineRule="auto"/>
        <w:ind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1">
      <w:pPr>
        <w:tabs>
          <w:tab w:val="left" w:leader="none" w:pos="3878"/>
        </w:tabs>
        <w:spacing w:line="400" w:lineRule="auto"/>
        <w:ind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землекористувача відповідно до вимог Земельного кодексу України.</w:t>
      </w:r>
    </w:p>
    <w:p w:rsidR="00000000" w:rsidDel="00000000" w:rsidP="00000000" w:rsidRDefault="00000000" w:rsidRPr="00000000" w14:paraId="00000012">
      <w:pPr>
        <w:spacing w:line="400" w:lineRule="auto"/>
        <w:ind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3">
      <w:pPr>
        <w:widowControl w:val="0"/>
        <w:spacing w:line="400" w:lineRule="auto"/>
        <w:ind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4">
      <w:pPr>
        <w:widowControl w:val="0"/>
        <w:spacing w:line="400" w:lineRule="auto"/>
        <w:ind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5">
      <w:pPr>
        <w:widowControl w:val="0"/>
        <w:spacing w:line="400" w:lineRule="auto"/>
        <w:ind w:right="-139" w:firstLine="68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widowControl w:val="0"/>
        <w:spacing w:line="400" w:lineRule="auto"/>
        <w:ind w:right="-139" w:firstLine="68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widowControl w:val="0"/>
        <w:spacing w:line="400" w:lineRule="auto"/>
        <w:ind w:right="-139" w:firstLine="68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line="40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департаменту архітектури </w:t>
      </w:r>
    </w:p>
    <w:p w:rsidR="00000000" w:rsidDel="00000000" w:rsidP="00000000" w:rsidRDefault="00000000" w:rsidRPr="00000000" w14:paraId="00000019">
      <w:pPr>
        <w:spacing w:line="40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містобудування Миколаївської міської ради – </w:t>
      </w:r>
    </w:p>
    <w:p w:rsidR="00000000" w:rsidDel="00000000" w:rsidP="00000000" w:rsidRDefault="00000000" w:rsidRPr="00000000" w14:paraId="0000001A">
      <w:pPr>
        <w:spacing w:line="40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головний архітектор міста                                                                 Є.ПОЛЯКОВ</w:t>
      </w:r>
    </w:p>
    <w:sectPr>
      <w:pgSz w:h="16838" w:w="11905" w:orient="portrait"/>
      <w:pgMar w:bottom="2268" w:top="426" w:left="1701" w:right="845"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