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r7a43tuxa1e4" w:id="0"/>
      <w:bookmarkEnd w:id="0"/>
      <w:r w:rsidDel="00000000" w:rsidR="00000000" w:rsidRPr="00000000">
        <w:rPr>
          <w:rFonts w:ascii="Times New Roman" w:cs="Times New Roman" w:eastAsia="Times New Roman" w:hAnsi="Times New Roman"/>
          <w:sz w:val="28"/>
          <w:szCs w:val="28"/>
          <w:rtl w:val="0"/>
        </w:rPr>
        <w:t xml:space="preserve">s-zr-210/576</w:t>
        <w:tab/>
        <w:tab/>
        <w:t xml:space="preserve">30.01.2026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line="400" w:lineRule="auto"/>
        <w:ind w:left="1610" w:right="-139"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400" w:lineRule="auto"/>
        <w:ind w:right="-280" w:firstLine="720"/>
        <w:jc w:val="center"/>
        <w:rPr>
          <w:rFonts w:ascii="Times New Roman" w:cs="Times New Roman" w:eastAsia="Times New Roman" w:hAnsi="Times New Roman"/>
          <w:sz w:val="28"/>
          <w:szCs w:val="28"/>
        </w:rPr>
      </w:pPr>
      <w:bookmarkStart w:colFirst="0" w:colLast="0" w:name="_97gnzljzahoy" w:id="1"/>
      <w:bookmarkEnd w:id="1"/>
      <w:r w:rsidDel="00000000" w:rsidR="00000000" w:rsidRPr="00000000">
        <w:rPr>
          <w:rFonts w:ascii="Times New Roman" w:cs="Times New Roman" w:eastAsia="Times New Roman" w:hAnsi="Times New Roman"/>
          <w:sz w:val="28"/>
          <w:szCs w:val="28"/>
          <w:rtl w:val="0"/>
        </w:rPr>
        <w:t xml:space="preserve">«Про надання ОКП «МИКОЛАЇВОБЛТЕПЛОЕНЕРГО» земельної ділянки (кадастровий номер 4810136900:02:010:0023) в постійне користування для розміщення та обслуговування об’єкта критичної інфраструктури – модульної котельні біля житлового будинку №1б по Херсонському шосе в Інгульському районі м.Миколаєва (незабудована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40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40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400" w:lineRule="auto"/>
        <w:ind w:right="-139" w:firstLine="720"/>
        <w:jc w:val="both"/>
        <w:rPr>
          <w:rFonts w:ascii="Times New Roman" w:cs="Times New Roman" w:eastAsia="Times New Roman" w:hAnsi="Times New Roman"/>
          <w:sz w:val="28"/>
          <w:szCs w:val="28"/>
        </w:rPr>
      </w:pPr>
      <w:bookmarkStart w:colFirst="0" w:colLast="0" w:name="_ltx6nwcttcf8" w:id="2"/>
      <w:bookmarkEnd w:id="2"/>
      <w:r w:rsidDel="00000000" w:rsidR="00000000" w:rsidRPr="00000000">
        <w:rPr>
          <w:rFonts w:ascii="Times New Roman" w:cs="Times New Roman" w:eastAsia="Times New Roman" w:hAnsi="Times New Roman"/>
          <w:sz w:val="28"/>
          <w:szCs w:val="28"/>
          <w:rtl w:val="0"/>
        </w:rPr>
        <w:t xml:space="preserve">Розглянувши звернення ОКП «МИКОЛАЇВОБЛТЕПЛОЕНЕРГО», дозвільну справу від 21.01.2026 № 19.04-06/3769/2026,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ОКП «МИКОЛАЇВОБЛТЕПЛОЕНЕРГО» земельної ділянки (кадастровий номер 4810136900:02:010:0023) в постійне користування для розміщення та обслуговування об’єкта критичної інфраструктури – модульної котельні біля житлового будинку №1б по Херсонському шосе в Інгульському районі м.Миколаєва (незабудована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400" w:lineRule="auto"/>
        <w:ind w:firstLine="720"/>
        <w:jc w:val="both"/>
        <w:rPr>
          <w:rFonts w:ascii="Times New Roman" w:cs="Times New Roman" w:eastAsia="Times New Roman" w:hAnsi="Times New Roman"/>
          <w:sz w:val="28"/>
          <w:szCs w:val="28"/>
          <w:highlight w:val="white"/>
        </w:rPr>
      </w:pPr>
      <w:bookmarkStart w:colFirst="0" w:colLast="0" w:name="_grmk0rps6pt"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sz w:val="28"/>
          <w:szCs w:val="28"/>
          <w:highlight w:val="white"/>
          <w:rtl w:val="0"/>
        </w:rPr>
        <w:t xml:space="preserve">Затвердити проєкт землеустрою щодо відведення земельної ділянки в постійне користування </w:t>
      </w:r>
      <w:r w:rsidDel="00000000" w:rsidR="00000000" w:rsidRPr="00000000">
        <w:rPr>
          <w:rFonts w:ascii="Times New Roman" w:cs="Times New Roman" w:eastAsia="Times New Roman" w:hAnsi="Times New Roman"/>
          <w:sz w:val="28"/>
          <w:szCs w:val="28"/>
          <w:rtl w:val="0"/>
        </w:rPr>
        <w:t xml:space="preserve">(кадастровий номер 4810136900:02:010:0023) площею 109 кв.м,</w:t>
      </w:r>
      <w:r w:rsidDel="00000000" w:rsidR="00000000" w:rsidRPr="00000000">
        <w:rPr>
          <w:rFonts w:ascii="Times New Roman" w:cs="Times New Roman" w:eastAsia="Times New Roman" w:hAnsi="Times New Roman"/>
          <w:sz w:val="28"/>
          <w:szCs w:val="28"/>
          <w:highlight w:val="white"/>
          <w:rtl w:val="0"/>
        </w:rPr>
        <w:t xml:space="preserve"> з цільовим призначенням відповідно до класифікації видів цільового призначення земель: 14.01 - </w:t>
      </w:r>
      <w:r w:rsidDel="00000000" w:rsidR="00000000" w:rsidRPr="00000000">
        <w:rPr>
          <w:rFonts w:ascii="Times New Roman" w:cs="Times New Roman" w:eastAsia="Times New Roman" w:hAnsi="Times New Roman"/>
          <w:sz w:val="28"/>
          <w:szCs w:val="28"/>
          <w:rtl w:val="0"/>
        </w:rPr>
        <w:t xml:space="preserve">д</w:t>
      </w:r>
      <w:r w:rsidDel="00000000" w:rsidR="00000000" w:rsidRPr="00000000">
        <w:rPr>
          <w:rFonts w:ascii="Times New Roman" w:cs="Times New Roman" w:eastAsia="Times New Roman" w:hAnsi="Times New Roman"/>
          <w:sz w:val="28"/>
          <w:szCs w:val="28"/>
          <w:highlight w:val="white"/>
          <w:rtl w:val="0"/>
        </w:rPr>
        <w:t xml:space="preserve">ля розміщення, будівництва, експлуатації та обслуговування будівель і споруд об’єктів енергогенеруючих підприємств, установ і організацій, </w:t>
      </w:r>
      <w:r w:rsidDel="00000000" w:rsidR="00000000" w:rsidRPr="00000000">
        <w:rPr>
          <w:rFonts w:ascii="Times New Roman" w:cs="Times New Roman" w:eastAsia="Times New Roman" w:hAnsi="Times New Roman"/>
          <w:sz w:val="28"/>
          <w:szCs w:val="28"/>
          <w:rtl w:val="0"/>
        </w:rPr>
        <w:t xml:space="preserve">для розміщення та обслуговування об’єкта критичної інфраструктури – модульної котельні біля житлового будинку №1б по Херсонському шосе в Інгульському районі м.Миколаєва (незабудована земельна ділянка).</w:t>
      </w:r>
      <w:r w:rsidDel="00000000" w:rsidR="00000000" w:rsidRPr="00000000">
        <w:rPr>
          <w:rtl w:val="0"/>
        </w:rPr>
      </w:r>
    </w:p>
    <w:p w:rsidR="00000000" w:rsidDel="00000000" w:rsidP="00000000" w:rsidRDefault="00000000" w:rsidRPr="00000000" w14:paraId="0000000B">
      <w:pPr>
        <w:spacing w:line="40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738"/>
        </w:tabs>
        <w:spacing w:line="40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ОКП «МИКОЛАЇВОБЛТЕПЛОЕНЕРГО» земельну ділянку (кадастровий номер 4810136900:02:010:0023) площею 109 кв.м у постійне користування, з цільовим призначенням згідно з класифікатором видів цільового призначення земельних ділянок: </w:t>
      </w:r>
      <w:r w:rsidDel="00000000" w:rsidR="00000000" w:rsidRPr="00000000">
        <w:rPr>
          <w:rFonts w:ascii="Times New Roman" w:cs="Times New Roman" w:eastAsia="Times New Roman" w:hAnsi="Times New Roman"/>
          <w:sz w:val="28"/>
          <w:szCs w:val="28"/>
          <w:highlight w:val="white"/>
          <w:rtl w:val="0"/>
        </w:rPr>
        <w:t xml:space="preserve">14.01 - </w:t>
      </w:r>
      <w:r w:rsidDel="00000000" w:rsidR="00000000" w:rsidRPr="00000000">
        <w:rPr>
          <w:rFonts w:ascii="Times New Roman" w:cs="Times New Roman" w:eastAsia="Times New Roman" w:hAnsi="Times New Roman"/>
          <w:sz w:val="28"/>
          <w:szCs w:val="28"/>
          <w:rtl w:val="0"/>
        </w:rPr>
        <w:t xml:space="preserve">д</w:t>
      </w:r>
      <w:r w:rsidDel="00000000" w:rsidR="00000000" w:rsidRPr="00000000">
        <w:rPr>
          <w:rFonts w:ascii="Times New Roman" w:cs="Times New Roman" w:eastAsia="Times New Roman" w:hAnsi="Times New Roman"/>
          <w:sz w:val="28"/>
          <w:szCs w:val="28"/>
          <w:highlight w:val="white"/>
          <w:rtl w:val="0"/>
        </w:rPr>
        <w:t xml:space="preserve">ля розміщення, будівництва, експлуатації та обслуговування будівель і споруд об’єктів енергогенеруючих підприємств, установ і організацій, </w:t>
      </w:r>
      <w:r w:rsidDel="00000000" w:rsidR="00000000" w:rsidRPr="00000000">
        <w:rPr>
          <w:rFonts w:ascii="Times New Roman" w:cs="Times New Roman" w:eastAsia="Times New Roman" w:hAnsi="Times New Roman"/>
          <w:sz w:val="28"/>
          <w:szCs w:val="28"/>
          <w:rtl w:val="0"/>
        </w:rPr>
        <w:t xml:space="preserve">для розміщення та обслуговування об’єкта критичної інфраструктури – модульної котельні біля житлового будинку №1б по Херсонському шосе в Інгульському районі м.Миколаєва, відповідно до висновку департаменту архітектури та містобудування Миколаївської міської ради від 23.01.2026 № 4451/12.02-13/26-2.</w:t>
      </w:r>
    </w:p>
    <w:p w:rsidR="00000000" w:rsidDel="00000000" w:rsidP="00000000" w:rsidRDefault="00000000" w:rsidRPr="00000000" w14:paraId="0000000D">
      <w:pPr>
        <w:widowControl w:val="0"/>
        <w:spacing w:line="40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tabs>
          <w:tab w:val="left" w:leader="none" w:pos="-180"/>
          <w:tab w:val="left" w:leader="none" w:pos="720"/>
        </w:tabs>
        <w:spacing w:line="40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widowControl w:val="0"/>
        <w:spacing w:line="40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0">
      <w:pPr>
        <w:widowControl w:val="0"/>
        <w:spacing w:line="40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5">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6">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