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siapf9rdbql3" w:id="0"/>
      <w:bookmarkEnd w:id="0"/>
      <w:r w:rsidDel="00000000" w:rsidR="00000000" w:rsidRPr="00000000">
        <w:rPr>
          <w:rFonts w:ascii="Times New Roman" w:cs="Times New Roman" w:eastAsia="Times New Roman" w:hAnsi="Times New Roman"/>
          <w:sz w:val="28"/>
          <w:szCs w:val="28"/>
          <w:rtl w:val="0"/>
        </w:rPr>
        <w:t xml:space="preserve">s-zr-210/568</w:t>
        <w:tab/>
        <w:tab/>
        <w:t xml:space="preserve">09.01.2026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ФОП Яковенко Наталії В’ячеславівні дозволу на виготовлення проєкту землеустрою щодо відведення земельної ділянки зі зміною цільового призначення за адресою: вул. Млинна, 23/4 в Заводському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46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4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4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460" w:lineRule="auto"/>
        <w:ind w:right="-139" w:firstLine="720"/>
        <w:jc w:val="both"/>
        <w:rPr>
          <w:rFonts w:ascii="Times New Roman" w:cs="Times New Roman" w:eastAsia="Times New Roman" w:hAnsi="Times New Roman"/>
          <w:sz w:val="28"/>
          <w:szCs w:val="28"/>
        </w:rPr>
      </w:pPr>
      <w:bookmarkStart w:colFirst="0" w:colLast="0" w:name="_lzzbn0aw7wtw" w:id="1"/>
      <w:bookmarkEnd w:id="1"/>
      <w:r w:rsidDel="00000000" w:rsidR="00000000" w:rsidRPr="00000000">
        <w:rPr>
          <w:rFonts w:ascii="Times New Roman" w:cs="Times New Roman" w:eastAsia="Times New Roman" w:hAnsi="Times New Roman"/>
          <w:sz w:val="28"/>
          <w:szCs w:val="28"/>
          <w:rtl w:val="0"/>
        </w:rPr>
        <w:t xml:space="preserve">Розглянувши звернення ФОП Яковенко Наталії В’ячеславівни, дозвільну справу від 07.01.2026 № 19.04-06/1177/2026,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460" w:lineRule="auto"/>
        <w:ind w:left="0" w:right="3"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ФОП Яковенко Наталії В’ячеславівні дозволу на виготовлення проєкту землеустрою щодо відведення земельної ділянки зі зміною цільового призначення за адресою: вул. Млинна, 23/4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Надати ФОП Яковенко Наталії В’ячеславівні дозвіл на виготовлення проєкту землеустрою щодо відведення в оренду земельної ділянки (кадастровий номер 4810136300:03:014:0028) площею 1756 кв.м, яка перебуває в оренді відповідно до договору оренди землі від 14.07.2011 за № 8225, з метою зміни цільового призначення з «1.11.6 - іншої комерційної діяльності (згідно із УКЦВЗ)» на «11.02 (згідно із КВЦПЗ)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майнового комплексу за адресою: вул. Млинна, 23/4 в Заводському районі м. Миколаєва, відповідно до висновку департаменту архітектури та містобудування Миколаївської міської ради від 08.01.2026 № 1256/12.02-13/26-2.</w:t>
      </w:r>
    </w:p>
    <w:p w:rsidR="00000000" w:rsidDel="00000000" w:rsidP="00000000" w:rsidRDefault="00000000" w:rsidRPr="00000000" w14:paraId="0000000C">
      <w:pPr>
        <w:spacing w:line="4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46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Замовнику надати до департаменту з надання адміністративних послуг Миколаївської міської ради розроблений проєкт землеустрою.</w:t>
      </w:r>
    </w:p>
    <w:p w:rsidR="00000000" w:rsidDel="00000000" w:rsidP="00000000" w:rsidRDefault="00000000" w:rsidRPr="00000000" w14:paraId="0000000E">
      <w:pPr>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widowControl w:val="0"/>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0">
      <w:pPr>
        <w:widowControl w:val="0"/>
        <w:spacing w:line="4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widowControl w:val="0"/>
        <w:spacing w:line="42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5">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6">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