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40" w:lineRule="auto"/>
        <w:ind w:left="7070" w:right="-139" w:hanging="7070"/>
        <w:rPr>
          <w:rFonts w:ascii="Times New Roman" w:cs="Times New Roman" w:eastAsia="Times New Roman" w:hAnsi="Times New Roman"/>
          <w:sz w:val="28"/>
          <w:szCs w:val="28"/>
        </w:rPr>
      </w:pPr>
      <w:bookmarkStart w:colFirst="0" w:colLast="0" w:name="_6kg96pxztja5" w:id="0"/>
      <w:bookmarkEnd w:id="0"/>
      <w:r w:rsidDel="00000000" w:rsidR="00000000" w:rsidRPr="00000000">
        <w:rPr>
          <w:rFonts w:ascii="Times New Roman" w:cs="Times New Roman" w:eastAsia="Times New Roman" w:hAnsi="Times New Roman"/>
          <w:sz w:val="28"/>
          <w:szCs w:val="28"/>
          <w:rtl w:val="0"/>
        </w:rPr>
        <w:t xml:space="preserve">s-zr-210/562</w:t>
        <w:tab/>
        <w:tab/>
        <w:t xml:space="preserve">23.01.2026 оновлена редакція</w:t>
      </w:r>
    </w:p>
    <w:p w:rsidR="00000000" w:rsidDel="00000000" w:rsidP="00000000" w:rsidRDefault="00000000" w:rsidRPr="00000000" w14:paraId="00000002">
      <w:pPr>
        <w:widowControl w:val="0"/>
        <w:spacing w:line="240" w:lineRule="auto"/>
        <w:ind w:left="2658"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3">
      <w:pPr>
        <w:widowControl w:val="0"/>
        <w:spacing w:before="38" w:line="240" w:lineRule="auto"/>
        <w:ind w:left="1610" w:right="-139"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 проєкту рішення Миколаївської міської ради</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8"/>
          <w:szCs w:val="28"/>
          <w:rtl w:val="0"/>
        </w:rPr>
        <w:t xml:space="preserve">«Про передачу в оренду громадянину Точилкіну Сергію Анатолійовичу земельної ділянки для обслуговування елінгу по вул. Поштовій, 92 в Центральному районі м. Миколаєва»</w:t>
      </w:r>
      <w:r w:rsidDel="00000000" w:rsidR="00000000" w:rsidRPr="00000000">
        <w:rPr>
          <w:rtl w:val="0"/>
        </w:rPr>
      </w:r>
    </w:p>
    <w:p w:rsidR="00000000" w:rsidDel="00000000" w:rsidP="00000000" w:rsidRDefault="00000000" w:rsidRPr="00000000" w14:paraId="00000005">
      <w:pPr>
        <w:widowControl w:val="0"/>
        <w:tabs>
          <w:tab w:val="left" w:leader="none" w:pos="1308"/>
          <w:tab w:val="left" w:leader="none" w:pos="3039"/>
          <w:tab w:val="left" w:leader="none" w:pos="4745"/>
        </w:tabs>
        <w:spacing w:line="420" w:lineRule="auto"/>
        <w:ind w:right="-280" w:firstLine="680"/>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139"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архітектури та містобудування Миколаївської міської ради – головний архітектор міста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3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w:t>
      </w:r>
      <w:r w:rsidDel="00000000" w:rsidR="00000000" w:rsidRPr="00000000">
        <w:rPr>
          <w:rFonts w:ascii="Times New Roman" w:cs="Times New Roman" w:eastAsia="Times New Roman" w:hAnsi="Times New Roman"/>
          <w:color w:val="000000"/>
          <w:sz w:val="28"/>
          <w:szCs w:val="28"/>
          <w:rtl w:val="0"/>
        </w:rPr>
        <w:t xml:space="preserve">заступника директора департаменту – начальника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sz w:val="28"/>
          <w:szCs w:val="28"/>
          <w:rtl w:val="0"/>
        </w:rPr>
        <w:t xml:space="preserve"> (м. Миколаїв, вул. Адміральська, 20, тел. 37-32-35).</w:t>
      </w:r>
    </w:p>
    <w:p w:rsidR="00000000" w:rsidDel="00000000" w:rsidP="00000000" w:rsidRDefault="00000000" w:rsidRPr="00000000" w14:paraId="00000008">
      <w:pPr>
        <w:widowControl w:val="0"/>
        <w:spacing w:line="360" w:lineRule="auto"/>
        <w:ind w:right="-139"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Кибелевої Вікторії Вікторівни,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pacing w:line="360" w:lineRule="auto"/>
        <w:ind w:right="-139" w:firstLine="720"/>
        <w:jc w:val="both"/>
        <w:rPr>
          <w:rFonts w:ascii="Times New Roman" w:cs="Times New Roman" w:eastAsia="Times New Roman" w:hAnsi="Times New Roman"/>
          <w:sz w:val="28"/>
          <w:szCs w:val="28"/>
        </w:rPr>
      </w:pPr>
      <w:bookmarkStart w:colFirst="0" w:colLast="0" w:name="_dv780jk1uvjc" w:id="1"/>
      <w:bookmarkEnd w:id="1"/>
      <w:r w:rsidDel="00000000" w:rsidR="00000000" w:rsidRPr="00000000">
        <w:rPr>
          <w:rFonts w:ascii="Times New Roman" w:cs="Times New Roman" w:eastAsia="Times New Roman" w:hAnsi="Times New Roman"/>
          <w:sz w:val="28"/>
          <w:szCs w:val="28"/>
          <w:rtl w:val="0"/>
        </w:rPr>
        <w:t xml:space="preserve">Розглянувши звернення громадянина Точилкіна Сергія Анатолійовича, дозвільну справу від 25.12.2025 № 19.04-06/76439/2025,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передачу в оренду громадянину Точилкіну Сергію Анатолійовичу земельної ділянки для обслуговування елінгу по вул. Поштовій, 92 в Центральному районі м. Миколаєва» для винесення на сесію міської ради.</w:t>
      </w:r>
    </w:p>
    <w:p w:rsidR="00000000" w:rsidDel="00000000" w:rsidP="00000000" w:rsidRDefault="00000000" w:rsidRPr="00000000" w14:paraId="0000000A">
      <w:pPr>
        <w:spacing w:line="240" w:lineRule="auto"/>
        <w:ind w:right="-143"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Передати громадянину Точилкіну Сергію Анатолійовичу в оренду строком на 15 років земельну ділянку (кадастровий номер 4810137200:10:084:0010) площею 649 кв.м з цільовим призначенням відповідно до класифікації видів цільового призначення земель: 02.07 ‒ для іншої житлової забудови, для обслуговування елінгу по вул. Поштовій, 92 в Центральному районі м. Миколаєва (право власності на нерухоме майно згідно з витягом про Державну реєстрацію прав на нерухоме майно, реєстраційний номер майна: 5354826 від 03.11.2010, зареєстровано на підставі свідоцтва про право власності від 03.11.2010 САС 983894), відповідно до висновку департаменту архітектури та містобудування Миколаївської міської ради від 30.12.2025 № 75448/12.02-13/25-2 (забудована земельна ділянка).</w:t>
      </w:r>
    </w:p>
    <w:p w:rsidR="00000000" w:rsidDel="00000000" w:rsidP="00000000" w:rsidRDefault="00000000" w:rsidRPr="00000000" w14:paraId="0000000B">
      <w:pPr>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tabs>
          <w:tab w:val="left" w:leader="none" w:pos="3878"/>
        </w:tabs>
        <w:spacing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Землекористувачу:</w:t>
      </w:r>
    </w:p>
    <w:p w:rsidR="00000000" w:rsidDel="00000000" w:rsidP="00000000" w:rsidRDefault="00000000" w:rsidRPr="00000000" w14:paraId="0000000D">
      <w:pPr>
        <w:tabs>
          <w:tab w:val="left" w:leader="none" w:pos="3878"/>
        </w:tabs>
        <w:spacing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0E">
      <w:pPr>
        <w:tabs>
          <w:tab w:val="left" w:leader="none" w:pos="3878"/>
        </w:tabs>
        <w:spacing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0F">
      <w:pPr>
        <w:tabs>
          <w:tab w:val="left" w:leader="none" w:pos="3878"/>
        </w:tabs>
        <w:spacing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0">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1">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2">
      <w:pPr>
        <w:widowControl w:val="0"/>
        <w:spacing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3">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widowControl w:val="0"/>
        <w:spacing w:line="380" w:lineRule="auto"/>
        <w:ind w:right="-139"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7">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8">
      <w:pPr>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Є.ПОЛЯКОВ</w:t>
      </w:r>
    </w:p>
    <w:sectPr>
      <w:pgSz w:h="16838" w:w="11905" w:orient="portrait"/>
      <w:pgMar w:bottom="3261" w:top="426" w:left="1701" w:right="84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