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3fsraisf9lh3" w:id="0"/>
      <w:bookmarkEnd w:id="0"/>
      <w:r w:rsidDel="00000000" w:rsidR="00000000" w:rsidRPr="00000000">
        <w:rPr>
          <w:rFonts w:ascii="Times New Roman" w:cs="Times New Roman" w:eastAsia="Times New Roman" w:hAnsi="Times New Roman"/>
          <w:sz w:val="28"/>
          <w:szCs w:val="28"/>
          <w:rtl w:val="0"/>
        </w:rPr>
        <w:t xml:space="preserve">s-zr-210/557</w:t>
        <w:tab/>
        <w:tab/>
        <w:t xml:space="preserve">17.12.2025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before="38" w:line="240" w:lineRule="auto"/>
        <w:ind w:left="1610"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spacing w:line="340" w:lineRule="auto"/>
        <w:ind w:right="-280"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передачу АТ «МИКОЛАЇВОБЛЕНЕРГО» в оренду земельної ділянки (кадастровий номер 4810137200:04:013:0026) для обслуговування ПС 35/6 кВ «Ракетне Урочище» по вул. Привільній в Центральному районі м. Миколаєва (забудована земельна ділянка)»</w:t>
      </w:r>
    </w:p>
    <w:p w:rsidR="00000000" w:rsidDel="00000000" w:rsidP="00000000" w:rsidRDefault="00000000" w:rsidRPr="00000000" w14:paraId="00000005">
      <w:pPr>
        <w:widowControl w:val="0"/>
        <w:tabs>
          <w:tab w:val="left" w:leader="none" w:pos="1308"/>
          <w:tab w:val="left" w:leader="none" w:pos="3039"/>
          <w:tab w:val="left" w:leader="none" w:pos="4745"/>
        </w:tabs>
        <w:spacing w:line="340" w:lineRule="auto"/>
        <w:ind w:right="-280" w:firstLine="72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34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34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340" w:lineRule="auto"/>
        <w:ind w:right="-139" w:firstLine="720"/>
        <w:jc w:val="both"/>
        <w:rPr>
          <w:rFonts w:ascii="Times New Roman" w:cs="Times New Roman" w:eastAsia="Times New Roman" w:hAnsi="Times New Roman"/>
          <w:sz w:val="28"/>
          <w:szCs w:val="28"/>
        </w:rPr>
      </w:pPr>
      <w:bookmarkStart w:colFirst="0" w:colLast="0" w:name="_rkb7r6xwrvs9" w:id="1"/>
      <w:bookmarkEnd w:id="1"/>
      <w:r w:rsidDel="00000000" w:rsidR="00000000" w:rsidRPr="00000000">
        <w:rPr>
          <w:rFonts w:ascii="Times New Roman" w:cs="Times New Roman" w:eastAsia="Times New Roman" w:hAnsi="Times New Roman"/>
          <w:sz w:val="28"/>
          <w:szCs w:val="28"/>
          <w:rtl w:val="0"/>
        </w:rPr>
        <w:t xml:space="preserve">Розглянувши звернення АТ «МИКОЛАЇВОБЛЕНЕРГО», дозвільну справу від 12.12.2025 № 19.04-06/73772/2025,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АТ «МИКОЛАЇВОБЛЕНЕРГО» в оренду земельної ділянки (кадастровий номер 4810137200:04:013:0026) для обслуговування ПС 35/6 кВ «Ракетне Урочище» по вул. Привільній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spacing w:line="3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Затвердити проєкт землеустрою щодо відведення земельної ділянки АТ «МИКОЛАЇВОБЛЕНЕРГО» площею 730 кв.м (кадастровий номер – 4810137200:04:013:0026), з цільовим призначенням відповідно до класифікатора видів цільового призначення земельних ділянок: 14.02 – для розміщення, будівництва, експлуатації та обслуговування будівель і споруд об’єктів передачі електричної енергії, для обслуговування ПС 35/6 кВ «Ракетне Урочище» по вул. Привільній в Центральному районі м. Миколаєва (забудована земельна ділянка).</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типу 01.05 – «охоронна зона навколо (вздовж) об`єкта енергетичної системи» площею 730 кв.м;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типу 03.01 – «санітарно-захисна зона навколо (уздовж) об’єкта» площею 467 кв.м.</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Передати АТ «МИКОЛАЇВОБЛЕНЕРГО» в оренду на 10 років земельну ділянку площею 730 кв.м (кадастровий номер – 4810137200:04:013:0026), з цільовим призначенням відповідно до класифікатора видів цільового призначення земельних ділянок: 14.02 – для розміщення, будівництва, експлуатації та обслуговування будівель і споруд об’єктів передачі електричної енергії, для обслуговування ПС 35/6 кВ «Ракетне Урочище» по вул. Привільній у Центральному районі м. Миколаєва (забудована земельна ділянка), відповідно до висновку департаменту архітектури та містобудування Миколаївської міської ради від 15.12.2025 № 71793/12.02-13/25-2.</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Землекористувачу:</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укласти договір оренди землі;</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5">
      <w:pPr>
        <w:spacing w:line="3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6">
      <w:pPr>
        <w:widowControl w:val="0"/>
        <w:spacing w:line="3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7">
      <w:pPr>
        <w:widowControl w:val="0"/>
        <w:spacing w:line="3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8">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C">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D">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