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21F8F066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2334A">
        <w:rPr>
          <w:rFonts w:ascii="Times New Roman" w:eastAsia="Times New Roman" w:hAnsi="Times New Roman" w:cs="Times New Roman"/>
          <w:sz w:val="28"/>
          <w:szCs w:val="28"/>
        </w:rPr>
        <w:t>8</w:t>
      </w:r>
      <w:r w:rsidR="00290AAD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950472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290AAD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950472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75172BBE" w:rsidR="00D74B07" w:rsidRPr="00950472" w:rsidRDefault="004F539A" w:rsidP="00290AAD">
      <w:pPr>
        <w:spacing w:line="240" w:lineRule="auto"/>
        <w:ind w:right="-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290AAD" w:rsidRPr="00751EE7">
        <w:rPr>
          <w:rFonts w:ascii="Times New Roman" w:eastAsia="Times New Roman" w:hAnsi="Times New Roman" w:cs="Times New Roman"/>
          <w:sz w:val="28"/>
          <w:szCs w:val="28"/>
        </w:rPr>
        <w:t xml:space="preserve">Про погодження технічної документації із землеустрою щодо встановлення меж частини земельної ділянки, на яку поширюється право обмеженого платного земельного сервітуту, у межах земельної ділянки з кадастровим номером 4810137200:09:024:0008 та надання </w:t>
      </w:r>
      <w:r w:rsidR="00290AAD" w:rsidRPr="00751EE7">
        <w:rPr>
          <w:rFonts w:ascii="Times New Roman" w:hAnsi="Times New Roman" w:cs="Times New Roman"/>
          <w:sz w:val="28"/>
          <w:szCs w:val="28"/>
        </w:rPr>
        <w:t>ФОП </w:t>
      </w:r>
      <w:proofErr w:type="spellStart"/>
      <w:r w:rsidR="00290AAD" w:rsidRPr="00751EE7">
        <w:rPr>
          <w:rFonts w:ascii="Times New Roman" w:hAnsi="Times New Roman" w:cs="Times New Roman"/>
          <w:sz w:val="28"/>
          <w:szCs w:val="28"/>
        </w:rPr>
        <w:t>Вайнагій</w:t>
      </w:r>
      <w:proofErr w:type="spellEnd"/>
      <w:r w:rsidR="00290AAD" w:rsidRPr="00751EE7">
        <w:rPr>
          <w:rFonts w:ascii="Times New Roman" w:hAnsi="Times New Roman" w:cs="Times New Roman"/>
          <w:sz w:val="28"/>
          <w:szCs w:val="28"/>
        </w:rPr>
        <w:t xml:space="preserve"> Христині Олександрівні</w:t>
      </w:r>
      <w:r w:rsidR="00290AAD" w:rsidRPr="00751EE7">
        <w:rPr>
          <w:rFonts w:ascii="Times New Roman" w:eastAsia="Times New Roman" w:hAnsi="Times New Roman" w:cs="Times New Roman"/>
          <w:sz w:val="28"/>
          <w:szCs w:val="28"/>
        </w:rPr>
        <w:t xml:space="preserve"> згоди на встановлення земельного сервітуту (незабудована земельна ділянка)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F2334A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950472" w:rsidRDefault="00CD2D2C" w:rsidP="00F2334A">
      <w:pPr>
        <w:pStyle w:val="a3"/>
        <w:spacing w:line="380" w:lineRule="exact"/>
        <w:ind w:left="0" w:firstLine="720"/>
      </w:pPr>
      <w:r w:rsidRPr="00950472">
        <w:t xml:space="preserve">Суб’єктом подання, доповідачем </w:t>
      </w:r>
      <w:proofErr w:type="spellStart"/>
      <w:r w:rsidRPr="00950472">
        <w:t>проєкту</w:t>
      </w:r>
      <w:proofErr w:type="spellEnd"/>
      <w:r w:rsidRPr="00950472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950472">
        <w:t>тел</w:t>
      </w:r>
      <w:proofErr w:type="spellEnd"/>
      <w:r w:rsidRPr="00950472">
        <w:t>. 37-02-71).</w:t>
      </w:r>
    </w:p>
    <w:p w14:paraId="21FA7277" w14:textId="77777777" w:rsidR="00CD2D2C" w:rsidRPr="00950472" w:rsidRDefault="00CD2D2C" w:rsidP="00F2334A">
      <w:pPr>
        <w:pStyle w:val="a3"/>
        <w:spacing w:line="380" w:lineRule="exact"/>
        <w:ind w:left="0" w:firstLine="720"/>
      </w:pPr>
      <w:r w:rsidRPr="00950472">
        <w:t>Розробником</w:t>
      </w:r>
      <w:r w:rsidRPr="00950472">
        <w:rPr>
          <w:spacing w:val="1"/>
        </w:rPr>
        <w:t xml:space="preserve"> </w:t>
      </w:r>
      <w:r w:rsidRPr="00950472">
        <w:t>та</w:t>
      </w:r>
      <w:r w:rsidRPr="00950472">
        <w:rPr>
          <w:spacing w:val="1"/>
        </w:rPr>
        <w:t xml:space="preserve"> </w:t>
      </w:r>
      <w:r w:rsidRPr="00950472">
        <w:t>відповідальним</w:t>
      </w:r>
      <w:r w:rsidRPr="00950472">
        <w:rPr>
          <w:spacing w:val="71"/>
        </w:rPr>
        <w:t xml:space="preserve"> </w:t>
      </w:r>
      <w:r w:rsidRPr="00950472">
        <w:t>за</w:t>
      </w:r>
      <w:r w:rsidRPr="00950472">
        <w:rPr>
          <w:spacing w:val="71"/>
        </w:rPr>
        <w:t xml:space="preserve"> </w:t>
      </w:r>
      <w:r w:rsidRPr="00950472">
        <w:t>супровід</w:t>
      </w:r>
      <w:r w:rsidRPr="00950472">
        <w:rPr>
          <w:spacing w:val="71"/>
        </w:rPr>
        <w:t xml:space="preserve"> </w:t>
      </w:r>
      <w:proofErr w:type="spellStart"/>
      <w:r w:rsidRPr="00950472">
        <w:t>проєкту</w:t>
      </w:r>
      <w:proofErr w:type="spellEnd"/>
      <w:r w:rsidRPr="00950472">
        <w:rPr>
          <w:spacing w:val="1"/>
        </w:rPr>
        <w:t xml:space="preserve"> </w:t>
      </w:r>
      <w:r w:rsidRPr="00950472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950472">
        <w:rPr>
          <w:spacing w:val="1"/>
        </w:rPr>
        <w:t xml:space="preserve"> </w:t>
      </w:r>
      <w:r w:rsidRPr="00950472">
        <w:t>Платонова Юрія Михайловича,</w:t>
      </w:r>
      <w:r w:rsidRPr="00950472">
        <w:rPr>
          <w:spacing w:val="1"/>
        </w:rPr>
        <w:t xml:space="preserve"> </w:t>
      </w:r>
      <w:r w:rsidRPr="00950472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950472">
        <w:rPr>
          <w:spacing w:val="-3"/>
        </w:rPr>
        <w:t xml:space="preserve"> </w:t>
      </w:r>
      <w:r w:rsidRPr="00950472">
        <w:t>Миколаїв,</w:t>
      </w:r>
      <w:r w:rsidRPr="00950472">
        <w:rPr>
          <w:spacing w:val="-3"/>
        </w:rPr>
        <w:t xml:space="preserve"> </w:t>
      </w:r>
      <w:r w:rsidRPr="00950472">
        <w:t>вул.</w:t>
      </w:r>
      <w:r w:rsidRPr="00950472">
        <w:rPr>
          <w:spacing w:val="-3"/>
        </w:rPr>
        <w:t xml:space="preserve"> </w:t>
      </w:r>
      <w:r w:rsidRPr="00950472">
        <w:t>Адміральська,</w:t>
      </w:r>
      <w:r w:rsidRPr="00950472">
        <w:rPr>
          <w:spacing w:val="-4"/>
        </w:rPr>
        <w:t xml:space="preserve"> </w:t>
      </w:r>
      <w:r w:rsidRPr="00950472">
        <w:t>20,</w:t>
      </w:r>
      <w:r w:rsidRPr="00950472">
        <w:rPr>
          <w:spacing w:val="-2"/>
        </w:rPr>
        <w:t xml:space="preserve"> </w:t>
      </w:r>
      <w:r w:rsidRPr="00950472">
        <w:t>тел.37-32-35).</w:t>
      </w:r>
    </w:p>
    <w:p w14:paraId="6F845567" w14:textId="77777777" w:rsidR="00290AAD" w:rsidRDefault="008B7376" w:rsidP="00290AAD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6D75FD5" w:rsidR="00CD4DFD" w:rsidRPr="00950472" w:rsidRDefault="00290AAD" w:rsidP="00290AAD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751EE7">
        <w:rPr>
          <w:rFonts w:ascii="Times New Roman" w:hAnsi="Times New Roman" w:cs="Times New Roman"/>
          <w:sz w:val="28"/>
          <w:szCs w:val="28"/>
        </w:rPr>
        <w:t>ФОП </w:t>
      </w:r>
      <w:proofErr w:type="spellStart"/>
      <w:r w:rsidRPr="00751EE7">
        <w:rPr>
          <w:rFonts w:ascii="Times New Roman" w:hAnsi="Times New Roman" w:cs="Times New Roman"/>
          <w:sz w:val="28"/>
          <w:szCs w:val="28"/>
        </w:rPr>
        <w:t>Вайнагій</w:t>
      </w:r>
      <w:proofErr w:type="spellEnd"/>
      <w:r w:rsidRPr="00751EE7">
        <w:rPr>
          <w:rFonts w:ascii="Times New Roman" w:hAnsi="Times New Roman" w:cs="Times New Roman"/>
          <w:sz w:val="28"/>
          <w:szCs w:val="28"/>
        </w:rPr>
        <w:t xml:space="preserve"> Христини Олександрівни</w:t>
      </w:r>
      <w:r w:rsidRPr="00751EE7">
        <w:rPr>
          <w:rFonts w:ascii="Times New Roman" w:eastAsia="Times New Roman" w:hAnsi="Times New Roman" w:cs="Times New Roman"/>
          <w:sz w:val="28"/>
          <w:szCs w:val="28"/>
        </w:rPr>
        <w:t>, дозвільну справу від 07.08.2025 № 19.04-06/43548/2025</w:t>
      </w:r>
      <w:r w:rsidR="0014351B" w:rsidRPr="009504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5047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95047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504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ради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504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Про погодження технічної документації із </w:t>
      </w:r>
      <w:r w:rsidRPr="00751E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землеустрою щодо встановлення меж частини земельної ділянки, на яку поширюється право обмеженого платного земельного сервітуту, у межах земельної ділянки з кадастровим номером 4810137200:09:024:0008 та надання </w:t>
      </w:r>
      <w:r w:rsidRPr="00751EE7">
        <w:rPr>
          <w:rFonts w:ascii="Times New Roman" w:hAnsi="Times New Roman" w:cs="Times New Roman"/>
          <w:sz w:val="28"/>
          <w:szCs w:val="28"/>
        </w:rPr>
        <w:t>ФОП </w:t>
      </w:r>
      <w:proofErr w:type="spellStart"/>
      <w:r w:rsidRPr="00751EE7">
        <w:rPr>
          <w:rFonts w:ascii="Times New Roman" w:hAnsi="Times New Roman" w:cs="Times New Roman"/>
          <w:sz w:val="28"/>
          <w:szCs w:val="28"/>
        </w:rPr>
        <w:t>Вайнагій</w:t>
      </w:r>
      <w:proofErr w:type="spellEnd"/>
      <w:r w:rsidRPr="00751EE7">
        <w:rPr>
          <w:rFonts w:ascii="Times New Roman" w:hAnsi="Times New Roman" w:cs="Times New Roman"/>
          <w:sz w:val="28"/>
          <w:szCs w:val="28"/>
        </w:rPr>
        <w:t xml:space="preserve"> Христині Олександрівні</w:t>
      </w:r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 згоди на встановлення земельного сервітуту (незабудована земельна ділянка) 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6058B2" w14:textId="77777777" w:rsidR="00290AAD" w:rsidRPr="00751EE7" w:rsidRDefault="00C31984" w:rsidP="00290AA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bookmarkStart w:id="2" w:name="_Hlk175651738"/>
      <w:bookmarkStart w:id="3" w:name="_Hlk128127297"/>
      <w:r w:rsidR="00290AAD" w:rsidRPr="00751EE7">
        <w:rPr>
          <w:rFonts w:ascii="Times New Roman" w:eastAsia="Times New Roman" w:hAnsi="Times New Roman" w:cs="Times New Roman"/>
          <w:sz w:val="28"/>
          <w:szCs w:val="28"/>
        </w:rPr>
        <w:t>1. Погодити технічну документацію із землеустрою щодо встановлення меж частини земельної ділянки комунальної власності, на яку поширюється право обмеженого платного земельного сервітуту (код 07.11 ), загальна площа земельного сервітуту 160 </w:t>
      </w:r>
      <w:proofErr w:type="spellStart"/>
      <w:r w:rsidR="00290AAD" w:rsidRPr="00751EE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290AAD" w:rsidRPr="00751EE7">
        <w:rPr>
          <w:rFonts w:ascii="Times New Roman" w:eastAsia="Times New Roman" w:hAnsi="Times New Roman" w:cs="Times New Roman"/>
          <w:sz w:val="28"/>
          <w:szCs w:val="28"/>
        </w:rPr>
        <w:t>, для розміщення тимчасових споруд (малих архітектурних форм)</w:t>
      </w:r>
      <w:r w:rsidR="00290AAD" w:rsidRPr="00751EE7">
        <w:rPr>
          <w:rFonts w:ascii="Times New Roman" w:hAnsi="Times New Roman" w:cs="Times New Roman"/>
          <w:sz w:val="28"/>
          <w:szCs w:val="28"/>
        </w:rPr>
        <w:t xml:space="preserve"> по вул. Шевченка, поблизу житлової будівлі № 47, у Центральному районі м. Миколаєва</w:t>
      </w:r>
      <w:r w:rsidR="00290AAD" w:rsidRPr="00751EE7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ділянка), у межах земельної ділянки з кадастровим номером 4810137200:09:024:0008, з цільовим призначенням згідно з класифікатором видів цільового призначення земельних ділянок: 03.07 - для будівництва та обслуговування будівель торгівлі.</w:t>
      </w:r>
    </w:p>
    <w:p w14:paraId="173792E3" w14:textId="77777777" w:rsidR="00290AAD" w:rsidRPr="00751EE7" w:rsidRDefault="00290AAD" w:rsidP="00290A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0AC96F" w14:textId="77777777" w:rsidR="00290AAD" w:rsidRPr="00751EE7" w:rsidRDefault="00290AAD" w:rsidP="00290AA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2. Надати згоду </w:t>
      </w:r>
      <w:r w:rsidRPr="00751EE7">
        <w:rPr>
          <w:rFonts w:ascii="Times New Roman" w:hAnsi="Times New Roman" w:cs="Times New Roman"/>
          <w:sz w:val="28"/>
          <w:szCs w:val="28"/>
        </w:rPr>
        <w:t>ФОП </w:t>
      </w:r>
      <w:proofErr w:type="spellStart"/>
      <w:r w:rsidRPr="00751EE7">
        <w:rPr>
          <w:rFonts w:ascii="Times New Roman" w:hAnsi="Times New Roman" w:cs="Times New Roman"/>
          <w:sz w:val="28"/>
          <w:szCs w:val="28"/>
        </w:rPr>
        <w:t>Вайнагій</w:t>
      </w:r>
      <w:proofErr w:type="spellEnd"/>
      <w:r w:rsidRPr="00751EE7">
        <w:rPr>
          <w:rFonts w:ascii="Times New Roman" w:hAnsi="Times New Roman" w:cs="Times New Roman"/>
          <w:sz w:val="28"/>
          <w:szCs w:val="28"/>
        </w:rPr>
        <w:t xml:space="preserve"> Христині Олександрівні</w:t>
      </w:r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 на встановлення обмеженого платного земельного сервітуту (код 07.11) для розміщення тимчасових споруд </w:t>
      </w:r>
      <w:r w:rsidRPr="00751EE7">
        <w:rPr>
          <w:rFonts w:ascii="Times New Roman" w:hAnsi="Times New Roman" w:cs="Times New Roman"/>
          <w:sz w:val="28"/>
          <w:szCs w:val="28"/>
        </w:rPr>
        <w:t>по вул. Шевченка, поблизу житлової будівлі № 47, у Центральному районі м. Миколаєва</w:t>
      </w:r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 строком на 1 рік, з правом продовження договору на той же термін протягом 4 років шляхом укладання відповідного договору про зміни без відповідного рішення міської ради, на частину земельної ділянки комунальної власності загальною площею 160 </w:t>
      </w:r>
      <w:proofErr w:type="spellStart"/>
      <w:r w:rsidRPr="00751EE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, у межах земельної ділянки з кадастровим номером 4810137200:09:024:0008, відповідно до висновку департаменту архітектури та містобудування Миколаївської міської ради від 12.08.2025 </w:t>
      </w:r>
      <w:r w:rsidRPr="00751EE7">
        <w:rPr>
          <w:rFonts w:ascii="Times New Roman" w:eastAsia="Times New Roman" w:hAnsi="Times New Roman" w:cs="Times New Roman"/>
          <w:sz w:val="28"/>
          <w:szCs w:val="28"/>
        </w:rPr>
        <w:br/>
        <w:t>№ 45080/12.01-17/25-2.</w:t>
      </w:r>
    </w:p>
    <w:p w14:paraId="1ADE7F4B" w14:textId="77777777" w:rsidR="00290AAD" w:rsidRPr="00751EE7" w:rsidRDefault="00290AAD" w:rsidP="00290A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61D29" w14:textId="77777777" w:rsidR="00290AAD" w:rsidRPr="00751EE7" w:rsidRDefault="00290AAD" w:rsidP="00290AA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>3. Річна плата за договором про встановлення обмеженого платного земельного сервітуту встановлюється у розмірі 7 % від нормативної грошової оцінки земельної ділянки.</w:t>
      </w:r>
    </w:p>
    <w:p w14:paraId="1F59A196" w14:textId="77777777" w:rsidR="00290AAD" w:rsidRPr="00751EE7" w:rsidRDefault="00290AAD" w:rsidP="00290A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8BC5A" w14:textId="77777777" w:rsidR="00290AAD" w:rsidRPr="00751EE7" w:rsidRDefault="00290AAD" w:rsidP="00290AA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751EE7">
        <w:rPr>
          <w:rFonts w:ascii="Times New Roman" w:hAnsi="Times New Roman" w:cs="Times New Roman"/>
          <w:sz w:val="28"/>
          <w:szCs w:val="28"/>
        </w:rPr>
        <w:t>ФОП </w:t>
      </w:r>
      <w:proofErr w:type="spellStart"/>
      <w:r w:rsidRPr="00751EE7">
        <w:rPr>
          <w:rFonts w:ascii="Times New Roman" w:hAnsi="Times New Roman" w:cs="Times New Roman"/>
          <w:sz w:val="28"/>
          <w:szCs w:val="28"/>
        </w:rPr>
        <w:t>Вайнагій</w:t>
      </w:r>
      <w:proofErr w:type="spellEnd"/>
      <w:r w:rsidRPr="00751EE7">
        <w:rPr>
          <w:rFonts w:ascii="Times New Roman" w:hAnsi="Times New Roman" w:cs="Times New Roman"/>
          <w:sz w:val="28"/>
          <w:szCs w:val="28"/>
        </w:rPr>
        <w:t xml:space="preserve"> Христині Олександрівні</w:t>
      </w:r>
      <w:r w:rsidRPr="00751EE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7E9FC4" w14:textId="77777777" w:rsidR="00290AAD" w:rsidRPr="00751EE7" w:rsidRDefault="00290AAD" w:rsidP="00290A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- укласти з Миколаївською міською радою договір про встановлення обмеженого платного земельного сервітуту не пізніше 2 місяців з дати прийняття цього рішення та зареєструвати його у встановленому порядку. У разі ухилення замовника без поважних причин від укладення договору про встановлення обмеженого платного земельного сервітуту, затримання надання необхідних документів для його укладення, </w:t>
      </w:r>
      <w:proofErr w:type="spellStart"/>
      <w:r w:rsidRPr="00751EE7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Pr="00751EE7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</w:t>
      </w:r>
      <w:r w:rsidRPr="00751EE7">
        <w:rPr>
          <w:rFonts w:ascii="Times New Roman" w:eastAsia="Times New Roman" w:hAnsi="Times New Roman" w:cs="Times New Roman"/>
          <w:sz w:val="28"/>
          <w:szCs w:val="28"/>
        </w:rPr>
        <w:lastRenderedPageBreak/>
        <w:t>замовник втрачає право на укладення договору про встановлення обмеженого платного земельного сервітуту;</w:t>
      </w:r>
    </w:p>
    <w:p w14:paraId="06C3D83B" w14:textId="77777777" w:rsidR="00290AAD" w:rsidRPr="00751EE7" w:rsidRDefault="00290AAD" w:rsidP="00290A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24B017D" w14:textId="77777777" w:rsidR="00290AAD" w:rsidRPr="00751EE7" w:rsidRDefault="00290AAD" w:rsidP="00290A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>- використовувати земельну ділянку за цільовим призначенням;</w:t>
      </w:r>
    </w:p>
    <w:p w14:paraId="3284D8C6" w14:textId="77777777" w:rsidR="00290AAD" w:rsidRPr="00751EE7" w:rsidRDefault="00290AAD" w:rsidP="00290A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України;</w:t>
      </w:r>
    </w:p>
    <w:p w14:paraId="2D7CFEE5" w14:textId="77777777" w:rsidR="00290AAD" w:rsidRPr="00751EE7" w:rsidRDefault="00290AAD" w:rsidP="00290A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E7">
        <w:rPr>
          <w:rFonts w:ascii="Times New Roman" w:eastAsia="Times New Roman" w:hAnsi="Times New Roman" w:cs="Times New Roman"/>
          <w:sz w:val="28"/>
          <w:szCs w:val="28"/>
        </w:rPr>
        <w:t>- оформити паспорт прив’язки стаціонарної тимчасової споруди протягом трьох місяців від дати укладення договору.</w:t>
      </w:r>
    </w:p>
    <w:p w14:paraId="4C154303" w14:textId="2F4B5E4D" w:rsidR="00950472" w:rsidRPr="00950472" w:rsidRDefault="00950472" w:rsidP="00290AAD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2"/>
    <w:bookmarkEnd w:id="3"/>
    <w:p w14:paraId="7A026BB7" w14:textId="66B8B768" w:rsidR="003B3830" w:rsidRPr="00950472" w:rsidRDefault="00AD5FF5" w:rsidP="00950472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50472" w:rsidRDefault="00064588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185682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                                 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2</cp:revision>
  <cp:lastPrinted>2025-09-16T13:58:00Z</cp:lastPrinted>
  <dcterms:created xsi:type="dcterms:W3CDTF">2025-09-16T13:58:00Z</dcterms:created>
  <dcterms:modified xsi:type="dcterms:W3CDTF">2025-09-16T13:58:00Z</dcterms:modified>
</cp:coreProperties>
</file>