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72car3jgkcn" w:id="0"/>
      <w:bookmarkEnd w:id="0"/>
      <w:r w:rsidDel="00000000" w:rsidR="00000000" w:rsidRPr="00000000">
        <w:rPr>
          <w:rFonts w:ascii="Times New Roman" w:cs="Times New Roman" w:eastAsia="Times New Roman" w:hAnsi="Times New Roman"/>
          <w:sz w:val="28"/>
          <w:szCs w:val="28"/>
          <w:rtl w:val="0"/>
        </w:rPr>
        <w:t xml:space="preserve"> s-zr-205/841</w:t>
        <w:tab/>
        <w:tab/>
        <w:t xml:space="preserve">23.02.2026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85rc9lpe5qdh"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Тріщан Олександрі Валеріївні земельної ділянки (кадастровий номер 4810136600:07:050:0047) у власність для будівництва і обслуговування житлового будинку, господарських будівель і споруд (присадибної ділянки) по вул. Олега Ольжича, 38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ix5hfwv1r4mx"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Тріщан Олександри Валеріївни, дозвільну справу від 10.02.2026 № 19.04-06/7309/2026,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Тріщан Олександрі Валеріївні земельної ділянки (кадастровий номер 4810136600:07:050:0047) у власність для будівництва і обслуговування житлового будинку, господарських будівель і споруд (присадибної ділянки) по вул. Олега Ольжича, 38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bookmarkStart w:colFirst="0" w:colLast="0" w:name="_1zmdeo1sd143"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4810136600:07:050:0047),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38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243"/>
          <w:tab w:val="left" w:leader="none" w:pos="2801"/>
          <w:tab w:val="left" w:leader="none" w:pos="4826"/>
          <w:tab w:val="left" w:leader="none" w:pos="6282"/>
        </w:tabs>
        <w:spacing w:line="276" w:lineRule="auto"/>
        <w:ind w:right="-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Тріщан Олександрі Валеріївні земельну ділянку (кадастровий номер 4810136600:07:050:0047)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38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2184255948101, номер відомостей про речове право: 42791334 від 02.07.2021, зареєстровано на підставі договору купівлі-продажу від 02.07.2021 № 852), відповідно до висновку департаменту архітектури та містобудування Миколаївської міської ради від 16.02.2026 № 9029/12.02-13/26-2.</w:t>
      </w:r>
    </w:p>
    <w:p w:rsidR="00000000" w:rsidDel="00000000" w:rsidP="00000000" w:rsidRDefault="00000000" w:rsidRPr="00000000" w14:paraId="0000000F">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1890"/>
        </w:tabs>
        <w:spacing w:line="276" w:lineRule="auto"/>
        <w:ind w:right="-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klc8mqr3e9ek"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